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91" w:rsidRDefault="001A6F91" w:rsidP="001A6F91">
      <w:pPr>
        <w:jc w:val="center"/>
        <w:rPr>
          <w:b/>
          <w:sz w:val="32"/>
          <w:szCs w:val="32"/>
        </w:rPr>
      </w:pPr>
    </w:p>
    <w:p w:rsidR="001A6F91" w:rsidRPr="0055545A" w:rsidRDefault="00301806" w:rsidP="001A6F91">
      <w:pPr>
        <w:jc w:val="center"/>
        <w:rPr>
          <w:b/>
          <w:color w:val="1F497D" w:themeColor="text2"/>
          <w:sz w:val="32"/>
          <w:szCs w:val="32"/>
        </w:rPr>
      </w:pPr>
      <w:r w:rsidRPr="0055545A">
        <w:rPr>
          <w:b/>
          <w:color w:val="1F497D" w:themeColor="text2"/>
          <w:sz w:val="32"/>
          <w:szCs w:val="32"/>
        </w:rPr>
        <w:t>PRZYGOTOWANIE DO WIZYTY DIETETYCZNEJ</w:t>
      </w:r>
    </w:p>
    <w:p w:rsidR="001A6F91" w:rsidRPr="0055545A" w:rsidRDefault="001A6F91" w:rsidP="001A6F91">
      <w:pPr>
        <w:rPr>
          <w:b/>
          <w:color w:val="1F497D" w:themeColor="text2"/>
          <w:sz w:val="28"/>
          <w:szCs w:val="28"/>
        </w:rPr>
      </w:pPr>
    </w:p>
    <w:p w:rsidR="001A6F91" w:rsidRPr="0055545A" w:rsidRDefault="001A6F91" w:rsidP="001A6F91">
      <w:pPr>
        <w:pStyle w:val="Akapitzlist"/>
        <w:numPr>
          <w:ilvl w:val="0"/>
          <w:numId w:val="7"/>
        </w:numPr>
        <w:rPr>
          <w:b/>
          <w:color w:val="1F497D" w:themeColor="text2"/>
        </w:rPr>
      </w:pPr>
      <w:r w:rsidRPr="0055545A">
        <w:rPr>
          <w:b/>
          <w:color w:val="1F497D" w:themeColor="text2"/>
        </w:rPr>
        <w:t xml:space="preserve">Pobranie materiałów żywieniowych ze strony i wypełnienie: </w:t>
      </w:r>
    </w:p>
    <w:p w:rsidR="001A6F91" w:rsidRPr="0055545A" w:rsidRDefault="001A6F91" w:rsidP="001A6F91">
      <w:pPr>
        <w:pStyle w:val="Akapitzlist"/>
        <w:numPr>
          <w:ilvl w:val="0"/>
          <w:numId w:val="8"/>
        </w:numPr>
        <w:rPr>
          <w:b/>
          <w:color w:val="1F497D" w:themeColor="text2"/>
        </w:rPr>
      </w:pPr>
      <w:r w:rsidRPr="0055545A">
        <w:rPr>
          <w:b/>
          <w:color w:val="1F497D" w:themeColor="text2"/>
        </w:rPr>
        <w:t xml:space="preserve">kwestionariusz spożycia </w:t>
      </w:r>
    </w:p>
    <w:p w:rsidR="001A6F91" w:rsidRPr="0055545A" w:rsidRDefault="001A6F91" w:rsidP="001A6F91">
      <w:pPr>
        <w:pStyle w:val="Akapitzlist"/>
        <w:numPr>
          <w:ilvl w:val="0"/>
          <w:numId w:val="8"/>
        </w:numPr>
        <w:rPr>
          <w:b/>
          <w:color w:val="1F497D" w:themeColor="text2"/>
        </w:rPr>
      </w:pPr>
      <w:r w:rsidRPr="0055545A">
        <w:rPr>
          <w:b/>
          <w:color w:val="1F497D" w:themeColor="text2"/>
        </w:rPr>
        <w:t>dzienniczka żywieniowego z 3</w:t>
      </w:r>
      <w:r w:rsidR="0055545A">
        <w:rPr>
          <w:b/>
          <w:color w:val="1F497D" w:themeColor="text2"/>
        </w:rPr>
        <w:t xml:space="preserve"> </w:t>
      </w:r>
      <w:r w:rsidRPr="0055545A">
        <w:rPr>
          <w:b/>
          <w:color w:val="1F497D" w:themeColor="text2"/>
        </w:rPr>
        <w:t>dni</w:t>
      </w:r>
    </w:p>
    <w:p w:rsidR="001A6F91" w:rsidRPr="0055545A" w:rsidRDefault="001A6F91" w:rsidP="001A6F91">
      <w:pPr>
        <w:pStyle w:val="Akapitzlist"/>
        <w:rPr>
          <w:color w:val="1F497D" w:themeColor="text2"/>
        </w:rPr>
      </w:pPr>
      <w:r w:rsidRPr="0055545A">
        <w:rPr>
          <w:color w:val="1F497D" w:themeColor="text2"/>
        </w:rPr>
        <w:t xml:space="preserve">Komplet uzupełnionych materiałów przynosimy na pierwszą konsultację dietetyczną. Na podstawie materiałów dietetyk określi Twój obecny sposób odżywiania, nawyki i zwyczaje żywieniowe. </w:t>
      </w:r>
      <w:r w:rsidR="0055545A">
        <w:rPr>
          <w:color w:val="1F497D" w:themeColor="text2"/>
        </w:rPr>
        <w:br/>
      </w:r>
      <w:r w:rsidRPr="0055545A">
        <w:rPr>
          <w:color w:val="1F497D" w:themeColor="text2"/>
        </w:rPr>
        <w:t>Podczas konsultacji otrzymasz wstępne wskazówki  i zalecenia żywieniowe oraz zostanie ustalony cel i zakres współpracy.</w:t>
      </w:r>
    </w:p>
    <w:p w:rsidR="001A6F91" w:rsidRPr="0055545A" w:rsidRDefault="001A6F91" w:rsidP="001A6F91">
      <w:pPr>
        <w:pStyle w:val="Akapitzlist"/>
        <w:rPr>
          <w:color w:val="1F497D" w:themeColor="text2"/>
        </w:rPr>
      </w:pPr>
    </w:p>
    <w:p w:rsidR="001A6F91" w:rsidRPr="0055545A" w:rsidRDefault="001A6F91" w:rsidP="001A6F91">
      <w:pPr>
        <w:pStyle w:val="Akapitzlist"/>
        <w:numPr>
          <w:ilvl w:val="0"/>
          <w:numId w:val="7"/>
        </w:numPr>
        <w:rPr>
          <w:b/>
          <w:color w:val="1F497D" w:themeColor="text2"/>
        </w:rPr>
      </w:pPr>
      <w:r w:rsidRPr="0055545A">
        <w:rPr>
          <w:b/>
          <w:color w:val="1F497D" w:themeColor="text2"/>
        </w:rPr>
        <w:t>Przyniesienie aktualnych wyników badań podstawowych (maksymalnie z ostatniego roku). Warto wykonać badania przez wizytą u dietetyka ze względu na większą skuteczność diety i indywidualizację zaleceń.</w:t>
      </w:r>
    </w:p>
    <w:p w:rsidR="001A6F91" w:rsidRPr="0055545A" w:rsidRDefault="001A6F91" w:rsidP="001A6F91">
      <w:pPr>
        <w:pStyle w:val="Akapitzlist"/>
        <w:numPr>
          <w:ilvl w:val="0"/>
          <w:numId w:val="9"/>
        </w:numPr>
        <w:rPr>
          <w:color w:val="1F497D" w:themeColor="text2"/>
        </w:rPr>
      </w:pPr>
      <w:r w:rsidRPr="0055545A">
        <w:rPr>
          <w:color w:val="1F497D" w:themeColor="text2"/>
        </w:rPr>
        <w:t xml:space="preserve">pełna morfologia krwi </w:t>
      </w:r>
    </w:p>
    <w:p w:rsidR="001A6F91" w:rsidRPr="0055545A" w:rsidRDefault="001A6F91" w:rsidP="001A6F91">
      <w:pPr>
        <w:pStyle w:val="Akapitzlist"/>
        <w:numPr>
          <w:ilvl w:val="0"/>
          <w:numId w:val="9"/>
        </w:numPr>
        <w:rPr>
          <w:color w:val="1F497D" w:themeColor="text2"/>
        </w:rPr>
      </w:pPr>
      <w:r w:rsidRPr="0055545A">
        <w:rPr>
          <w:color w:val="1F497D" w:themeColor="text2"/>
        </w:rPr>
        <w:t>badanie ogólne moczu</w:t>
      </w:r>
    </w:p>
    <w:p w:rsidR="001A6F91" w:rsidRPr="0055545A" w:rsidRDefault="001A6F91" w:rsidP="001A6F91">
      <w:pPr>
        <w:pStyle w:val="Akapitzlist"/>
        <w:numPr>
          <w:ilvl w:val="0"/>
          <w:numId w:val="9"/>
        </w:numPr>
        <w:rPr>
          <w:color w:val="1F497D" w:themeColor="text2"/>
        </w:rPr>
      </w:pPr>
      <w:proofErr w:type="spellStart"/>
      <w:r w:rsidRPr="0055545A">
        <w:rPr>
          <w:color w:val="1F497D" w:themeColor="text2"/>
        </w:rPr>
        <w:t>lipidogram</w:t>
      </w:r>
      <w:proofErr w:type="spellEnd"/>
      <w:r w:rsidRPr="0055545A">
        <w:rPr>
          <w:color w:val="1F497D" w:themeColor="text2"/>
        </w:rPr>
        <w:t xml:space="preserve"> (cholesterol całkowity, HDL, LDL, trójglicerydy)</w:t>
      </w:r>
    </w:p>
    <w:p w:rsidR="001A6F91" w:rsidRPr="0055545A" w:rsidRDefault="001A6F91" w:rsidP="001A6F91">
      <w:pPr>
        <w:pStyle w:val="Akapitzlist"/>
        <w:numPr>
          <w:ilvl w:val="0"/>
          <w:numId w:val="9"/>
        </w:numPr>
        <w:rPr>
          <w:color w:val="1F497D" w:themeColor="text2"/>
        </w:rPr>
      </w:pPr>
      <w:r w:rsidRPr="0055545A">
        <w:rPr>
          <w:color w:val="1F497D" w:themeColor="text2"/>
        </w:rPr>
        <w:t>OB</w:t>
      </w:r>
    </w:p>
    <w:p w:rsidR="001A6F91" w:rsidRPr="0055545A" w:rsidRDefault="001A6F91" w:rsidP="001A6F91">
      <w:pPr>
        <w:pStyle w:val="Akapitzlist"/>
        <w:numPr>
          <w:ilvl w:val="0"/>
          <w:numId w:val="9"/>
        </w:numPr>
        <w:rPr>
          <w:color w:val="1F497D" w:themeColor="text2"/>
        </w:rPr>
      </w:pPr>
      <w:r w:rsidRPr="0055545A">
        <w:rPr>
          <w:color w:val="1F497D" w:themeColor="text2"/>
        </w:rPr>
        <w:t>CRP</w:t>
      </w:r>
    </w:p>
    <w:p w:rsidR="001A6F91" w:rsidRPr="0055545A" w:rsidRDefault="001A6F91" w:rsidP="001A6F91">
      <w:pPr>
        <w:pStyle w:val="Akapitzlist"/>
        <w:numPr>
          <w:ilvl w:val="0"/>
          <w:numId w:val="9"/>
        </w:numPr>
        <w:rPr>
          <w:color w:val="1F497D" w:themeColor="text2"/>
        </w:rPr>
      </w:pPr>
      <w:r w:rsidRPr="0055545A">
        <w:rPr>
          <w:color w:val="1F497D" w:themeColor="text2"/>
        </w:rPr>
        <w:t>witamina D3 25OH</w:t>
      </w:r>
    </w:p>
    <w:p w:rsidR="001A6F91" w:rsidRPr="0055545A" w:rsidRDefault="001A6F91" w:rsidP="001A6F91">
      <w:pPr>
        <w:pStyle w:val="Akapitzlist"/>
        <w:numPr>
          <w:ilvl w:val="0"/>
          <w:numId w:val="9"/>
        </w:numPr>
        <w:rPr>
          <w:color w:val="1F497D" w:themeColor="text2"/>
        </w:rPr>
      </w:pPr>
      <w:r w:rsidRPr="0055545A">
        <w:rPr>
          <w:color w:val="1F497D" w:themeColor="text2"/>
        </w:rPr>
        <w:t>glukoza na czczo / Insulina na czczo</w:t>
      </w:r>
    </w:p>
    <w:p w:rsidR="001A6F91" w:rsidRPr="0055545A" w:rsidRDefault="001A6F91" w:rsidP="001A6F91">
      <w:pPr>
        <w:pStyle w:val="Akapitzlist"/>
        <w:numPr>
          <w:ilvl w:val="0"/>
          <w:numId w:val="9"/>
        </w:numPr>
        <w:rPr>
          <w:color w:val="1F497D" w:themeColor="text2"/>
        </w:rPr>
      </w:pPr>
      <w:r w:rsidRPr="0055545A">
        <w:rPr>
          <w:color w:val="1F497D" w:themeColor="text2"/>
        </w:rPr>
        <w:t>krzywa cukrowa i insulinowa (1,2 h po obciążeniu 75 g glukozy)</w:t>
      </w:r>
    </w:p>
    <w:p w:rsidR="001A6F91" w:rsidRPr="0055545A" w:rsidRDefault="001A6F91" w:rsidP="001A6F91">
      <w:pPr>
        <w:pStyle w:val="Akapitzlist"/>
        <w:numPr>
          <w:ilvl w:val="0"/>
          <w:numId w:val="9"/>
        </w:numPr>
        <w:rPr>
          <w:color w:val="1F497D" w:themeColor="text2"/>
        </w:rPr>
      </w:pPr>
      <w:r w:rsidRPr="0055545A">
        <w:rPr>
          <w:color w:val="1F497D" w:themeColor="text2"/>
        </w:rPr>
        <w:t>TSH, FT3, FT4</w:t>
      </w:r>
    </w:p>
    <w:p w:rsidR="001A6F91" w:rsidRPr="0055545A" w:rsidRDefault="001A6F91" w:rsidP="001A6F91">
      <w:pPr>
        <w:pStyle w:val="Akapitzlist"/>
        <w:numPr>
          <w:ilvl w:val="0"/>
          <w:numId w:val="9"/>
        </w:numPr>
        <w:rPr>
          <w:color w:val="1F497D" w:themeColor="text2"/>
        </w:rPr>
      </w:pPr>
      <w:r w:rsidRPr="0055545A">
        <w:rPr>
          <w:color w:val="1F497D" w:themeColor="text2"/>
        </w:rPr>
        <w:t>elektrolity: Mg, Ca, Na, K</w:t>
      </w:r>
    </w:p>
    <w:p w:rsidR="001A6F91" w:rsidRPr="0055545A" w:rsidRDefault="001A6F91" w:rsidP="001A6F91">
      <w:pPr>
        <w:pStyle w:val="Akapitzlist"/>
        <w:numPr>
          <w:ilvl w:val="0"/>
          <w:numId w:val="9"/>
        </w:numPr>
        <w:rPr>
          <w:color w:val="1F497D" w:themeColor="text2"/>
        </w:rPr>
      </w:pPr>
      <w:r w:rsidRPr="0055545A">
        <w:rPr>
          <w:color w:val="1F497D" w:themeColor="text2"/>
        </w:rPr>
        <w:t>kwas moczowy</w:t>
      </w:r>
    </w:p>
    <w:p w:rsidR="001A6F91" w:rsidRPr="0055545A" w:rsidRDefault="001A6F91" w:rsidP="001A6F91">
      <w:pPr>
        <w:pStyle w:val="Akapitzlist"/>
        <w:rPr>
          <w:color w:val="1F497D" w:themeColor="text2"/>
        </w:rPr>
      </w:pPr>
    </w:p>
    <w:p w:rsidR="001A6F91" w:rsidRPr="0055545A" w:rsidRDefault="001A6F91" w:rsidP="001A6F91">
      <w:pPr>
        <w:pStyle w:val="Akapitzlist"/>
        <w:numPr>
          <w:ilvl w:val="0"/>
          <w:numId w:val="7"/>
        </w:numPr>
        <w:rPr>
          <w:b/>
          <w:color w:val="1F497D" w:themeColor="text2"/>
        </w:rPr>
      </w:pPr>
      <w:r w:rsidRPr="0055545A">
        <w:rPr>
          <w:b/>
          <w:color w:val="1F497D" w:themeColor="text2"/>
        </w:rPr>
        <w:t>Podczas pierwszej konsultacji dietetycznej wykonamy pomiar analizy składu c</w:t>
      </w:r>
      <w:r w:rsidR="008D3A59" w:rsidRPr="0055545A">
        <w:rPr>
          <w:b/>
          <w:color w:val="1F497D" w:themeColor="text2"/>
        </w:rPr>
        <w:t xml:space="preserve">iała metodą BIA. </w:t>
      </w:r>
    </w:p>
    <w:p w:rsidR="001A6F91" w:rsidRPr="0055545A" w:rsidRDefault="001A6F91" w:rsidP="001A6F91">
      <w:pPr>
        <w:pStyle w:val="Akapitzlist"/>
        <w:rPr>
          <w:b/>
          <w:color w:val="1F497D" w:themeColor="text2"/>
          <w:u w:val="single"/>
        </w:rPr>
      </w:pPr>
    </w:p>
    <w:p w:rsidR="001A6F91" w:rsidRPr="0055545A" w:rsidRDefault="001A6F91" w:rsidP="001A6F91">
      <w:pPr>
        <w:pStyle w:val="Akapitzlist"/>
        <w:rPr>
          <w:b/>
          <w:color w:val="1F497D" w:themeColor="text2"/>
          <w:u w:val="single"/>
        </w:rPr>
      </w:pPr>
      <w:r w:rsidRPr="0055545A">
        <w:rPr>
          <w:b/>
          <w:color w:val="1F497D" w:themeColor="text2"/>
          <w:u w:val="single"/>
        </w:rPr>
        <w:t>Do analizy składu ciała warto odpowiednio się przygotować:</w:t>
      </w:r>
    </w:p>
    <w:p w:rsidR="001A6F91" w:rsidRPr="0055545A" w:rsidRDefault="001A6F91" w:rsidP="001A6F91">
      <w:pPr>
        <w:pStyle w:val="Akapitzlist"/>
        <w:numPr>
          <w:ilvl w:val="0"/>
          <w:numId w:val="10"/>
        </w:numPr>
        <w:rPr>
          <w:color w:val="1F497D" w:themeColor="text2"/>
        </w:rPr>
      </w:pPr>
      <w:r w:rsidRPr="0055545A">
        <w:rPr>
          <w:color w:val="1F497D" w:themeColor="text2"/>
        </w:rPr>
        <w:t xml:space="preserve">Zgłosić się na badanie na czczo (w godzinach rannych) lub 2-3 godziny od ostatniego posiłku, pacjent może spożywać wodę. </w:t>
      </w:r>
    </w:p>
    <w:p w:rsidR="001A6F91" w:rsidRPr="0055545A" w:rsidRDefault="001A6F91" w:rsidP="001A6F91">
      <w:pPr>
        <w:pStyle w:val="Akapitzlist"/>
        <w:numPr>
          <w:ilvl w:val="0"/>
          <w:numId w:val="10"/>
        </w:numPr>
        <w:rPr>
          <w:color w:val="1F497D" w:themeColor="text2"/>
        </w:rPr>
      </w:pPr>
      <w:r w:rsidRPr="0055545A">
        <w:rPr>
          <w:color w:val="1F497D" w:themeColor="text2"/>
        </w:rPr>
        <w:t>24 godziny przed badaniem nie spożywać napojów na bazie kofeiny czy alkoholu.</w:t>
      </w:r>
    </w:p>
    <w:p w:rsidR="001A6F91" w:rsidRPr="0055545A" w:rsidRDefault="001A6F91" w:rsidP="001A6F91">
      <w:pPr>
        <w:pStyle w:val="Akapitzlist"/>
        <w:numPr>
          <w:ilvl w:val="0"/>
          <w:numId w:val="10"/>
        </w:numPr>
        <w:rPr>
          <w:color w:val="1F497D" w:themeColor="text2"/>
        </w:rPr>
      </w:pPr>
      <w:r w:rsidRPr="0055545A">
        <w:rPr>
          <w:color w:val="1F497D" w:themeColor="text2"/>
        </w:rPr>
        <w:t>12 godzin przed pomiarem unikać dużego wysiłku fizycznego.</w:t>
      </w:r>
    </w:p>
    <w:p w:rsidR="001A6F91" w:rsidRPr="0055545A" w:rsidRDefault="001A6F91" w:rsidP="001A6F91">
      <w:pPr>
        <w:pStyle w:val="Akapitzlist"/>
        <w:numPr>
          <w:ilvl w:val="0"/>
          <w:numId w:val="10"/>
        </w:numPr>
        <w:rPr>
          <w:color w:val="1F497D" w:themeColor="text2"/>
        </w:rPr>
      </w:pPr>
      <w:r w:rsidRPr="0055545A">
        <w:rPr>
          <w:color w:val="1F497D" w:themeColor="text2"/>
        </w:rPr>
        <w:t>U kobiet najlepiej przeprowadzać badanie między 5-20 dniem cyklu miesięcznego.</w:t>
      </w:r>
    </w:p>
    <w:p w:rsidR="001A6F91" w:rsidRPr="0055545A" w:rsidRDefault="001A6F91" w:rsidP="001A6F91">
      <w:pPr>
        <w:pStyle w:val="Akapitzlist"/>
        <w:numPr>
          <w:ilvl w:val="0"/>
          <w:numId w:val="10"/>
        </w:numPr>
        <w:rPr>
          <w:color w:val="1F497D" w:themeColor="text2"/>
        </w:rPr>
      </w:pPr>
      <w:r w:rsidRPr="0055545A">
        <w:rPr>
          <w:color w:val="1F497D" w:themeColor="text2"/>
        </w:rPr>
        <w:t>Podczas badania trzeba będzie mieć bose stopy.</w:t>
      </w:r>
    </w:p>
    <w:p w:rsidR="001A6F91" w:rsidRPr="0055545A" w:rsidRDefault="001A6F91" w:rsidP="001A6F91">
      <w:pPr>
        <w:pStyle w:val="Akapitzlist"/>
        <w:numPr>
          <w:ilvl w:val="0"/>
          <w:numId w:val="10"/>
        </w:numPr>
        <w:rPr>
          <w:color w:val="1F497D" w:themeColor="text2"/>
        </w:rPr>
      </w:pPr>
      <w:r w:rsidRPr="0055545A">
        <w:rPr>
          <w:color w:val="1F497D" w:themeColor="text2"/>
        </w:rPr>
        <w:t>Jeżeli masz wszczepiony rozrusznik serca lub inny implant medyczny lub jesteś w ciąży poinformuj dietetyka, gdyż osoby takie nie powinny wykonywać badania składu ciała.</w:t>
      </w:r>
    </w:p>
    <w:p w:rsidR="005A6996" w:rsidRDefault="005A6996" w:rsidP="001A6F91">
      <w:pPr>
        <w:pStyle w:val="Akapitzlist"/>
        <w:rPr>
          <w:b/>
          <w:color w:val="1F497D" w:themeColor="text2"/>
        </w:rPr>
      </w:pPr>
    </w:p>
    <w:p w:rsidR="001C436F" w:rsidRPr="005A6996" w:rsidRDefault="001A6F91" w:rsidP="005A6996">
      <w:pPr>
        <w:pStyle w:val="Akapitzlist"/>
        <w:rPr>
          <w:b/>
          <w:color w:val="1F497D" w:themeColor="text2"/>
          <w:sz w:val="24"/>
          <w:szCs w:val="24"/>
        </w:rPr>
      </w:pPr>
      <w:r w:rsidRPr="0055545A">
        <w:rPr>
          <w:b/>
          <w:color w:val="1F497D" w:themeColor="text2"/>
        </w:rPr>
        <w:t xml:space="preserve">W przypadku </w:t>
      </w:r>
      <w:r w:rsidR="005A6996">
        <w:rPr>
          <w:b/>
          <w:color w:val="1F497D" w:themeColor="text2"/>
        </w:rPr>
        <w:t>braku</w:t>
      </w:r>
      <w:r w:rsidRPr="0055545A">
        <w:rPr>
          <w:b/>
          <w:color w:val="1F497D" w:themeColor="text2"/>
        </w:rPr>
        <w:t xml:space="preserve"> wyników poniższych badań istnieje możliwość ustalenia potrzebnych badań podczas wizyty.</w:t>
      </w:r>
      <w:bookmarkStart w:id="0" w:name="_GoBack"/>
      <w:bookmarkEnd w:id="0"/>
    </w:p>
    <w:sectPr w:rsidR="001C436F" w:rsidRPr="005A6996" w:rsidSect="00721B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35" w:right="1418" w:bottom="1418" w:left="851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8F5" w:rsidRDefault="000938F5">
      <w:pPr>
        <w:spacing w:after="0" w:line="240" w:lineRule="auto"/>
      </w:pPr>
      <w:r>
        <w:separator/>
      </w:r>
    </w:p>
  </w:endnote>
  <w:endnote w:type="continuationSeparator" w:id="0">
    <w:p w:rsidR="000938F5" w:rsidRDefault="00093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820" w:rsidRDefault="00E173D0" w:rsidP="00E173D0">
    <w:pPr>
      <w:pStyle w:val="Stopka"/>
      <w:ind w:left="-851"/>
    </w:pPr>
    <w:r>
      <w:rPr>
        <w:noProof/>
        <w:lang w:eastAsia="pl-PL"/>
      </w:rPr>
      <w:drawing>
        <wp:inline distT="0" distB="0" distL="0" distR="0">
          <wp:extent cx="7548245" cy="750570"/>
          <wp:effectExtent l="19050" t="0" r="0" b="0"/>
          <wp:docPr id="37" name="Obraz 37" descr="H:\temp_priv\Carolina\2017\_Materiały\03_Centrum Medycyny Zywienia\dokument CMZ\word\CMZ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H:\temp_priv\Carolina\2017\_Materiały\03_Centrum Medycyny Zywienia\dokument CMZ\word\CMZ-stop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BA7" w:rsidRDefault="00E173D0" w:rsidP="00993B97">
    <w:pPr>
      <w:pStyle w:val="Stopka"/>
      <w:ind w:left="-851"/>
    </w:pPr>
    <w:r>
      <w:rPr>
        <w:noProof/>
        <w:lang w:eastAsia="pl-PL"/>
      </w:rPr>
      <w:drawing>
        <wp:inline distT="0" distB="0" distL="0" distR="0">
          <wp:extent cx="7548245" cy="750570"/>
          <wp:effectExtent l="19050" t="0" r="0" b="0"/>
          <wp:docPr id="38" name="Obraz 38" descr="H:\temp_priv\Carolina\2017\_Materiały\03_Centrum Medycyny Zywienia\dokument CMZ\word\CMZ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H:\temp_priv\Carolina\2017\_Materiały\03_Centrum Medycyny Zywienia\dokument CMZ\word\CMZ-stop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8F5" w:rsidRDefault="000938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938F5" w:rsidRDefault="00093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820" w:rsidRDefault="00590820">
    <w:pPr>
      <w:pStyle w:val="Nagwek"/>
      <w:ind w:left="-1417"/>
    </w:pPr>
  </w:p>
  <w:p w:rsidR="00590820" w:rsidRDefault="005908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BA7" w:rsidRDefault="00E173D0" w:rsidP="00C0675C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7548245" cy="1509395"/>
          <wp:effectExtent l="19050" t="0" r="0" b="0"/>
          <wp:docPr id="32" name="Obraz 32" descr="H:\temp_priv\Carolina\2017\_Materiały\03_Centrum Medycyny Zywienia\dokument CMZ\word\CMZ_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H:\temp_priv\Carolina\2017\_Materiały\03_Centrum Medycyny Zywienia\dokument CMZ\word\CMZ_naglo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509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06D22"/>
    <w:multiLevelType w:val="hybridMultilevel"/>
    <w:tmpl w:val="24F04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36A3E"/>
    <w:multiLevelType w:val="hybridMultilevel"/>
    <w:tmpl w:val="58645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B3D08"/>
    <w:multiLevelType w:val="hybridMultilevel"/>
    <w:tmpl w:val="17846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40E97"/>
    <w:multiLevelType w:val="hybridMultilevel"/>
    <w:tmpl w:val="8E304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F452F"/>
    <w:multiLevelType w:val="hybridMultilevel"/>
    <w:tmpl w:val="C358B5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C52A55"/>
    <w:multiLevelType w:val="hybridMultilevel"/>
    <w:tmpl w:val="8E2C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E6258"/>
    <w:multiLevelType w:val="hybridMultilevel"/>
    <w:tmpl w:val="1902E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F345F"/>
    <w:multiLevelType w:val="hybridMultilevel"/>
    <w:tmpl w:val="C2E202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F5B0C95"/>
    <w:multiLevelType w:val="hybridMultilevel"/>
    <w:tmpl w:val="AAD2B1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FB08FF"/>
    <w:multiLevelType w:val="hybridMultilevel"/>
    <w:tmpl w:val="87728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6F"/>
    <w:rsid w:val="00005CAD"/>
    <w:rsid w:val="000938F5"/>
    <w:rsid w:val="001A6F91"/>
    <w:rsid w:val="001C1EFD"/>
    <w:rsid w:val="001C436F"/>
    <w:rsid w:val="00263910"/>
    <w:rsid w:val="0027735F"/>
    <w:rsid w:val="00301806"/>
    <w:rsid w:val="003220C4"/>
    <w:rsid w:val="0035154B"/>
    <w:rsid w:val="003F6CE6"/>
    <w:rsid w:val="004C1622"/>
    <w:rsid w:val="0055545A"/>
    <w:rsid w:val="00590820"/>
    <w:rsid w:val="005A6996"/>
    <w:rsid w:val="005C430C"/>
    <w:rsid w:val="007219DC"/>
    <w:rsid w:val="00721BA7"/>
    <w:rsid w:val="007879BD"/>
    <w:rsid w:val="007A5E73"/>
    <w:rsid w:val="008C2D1A"/>
    <w:rsid w:val="008D3A59"/>
    <w:rsid w:val="00993B97"/>
    <w:rsid w:val="00B61104"/>
    <w:rsid w:val="00B95754"/>
    <w:rsid w:val="00C0675C"/>
    <w:rsid w:val="00D72131"/>
    <w:rsid w:val="00DB72ED"/>
    <w:rsid w:val="00E173D0"/>
    <w:rsid w:val="00E27322"/>
    <w:rsid w:val="00E9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A567B8-A22E-4B3A-BCD9-0C7409E9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hyphenate">
    <w:name w:val="hyphenate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</w:style>
  <w:style w:type="character" w:customStyle="1" w:styleId="onetix">
    <w:name w:val="onetix"/>
    <w:basedOn w:val="Domylnaczcionkaakapitu"/>
  </w:style>
  <w:style w:type="paragraph" w:styleId="Akapitzlist">
    <w:name w:val="List Paragraph"/>
    <w:basedOn w:val="Normalny"/>
    <w:uiPriority w:val="34"/>
    <w:qFormat/>
    <w:rsid w:val="00721BA7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21BA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1BD8B-2393-4F46-9B9B-D941C1EA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Niedźwiecka Jowita</cp:lastModifiedBy>
  <cp:revision>3</cp:revision>
  <dcterms:created xsi:type="dcterms:W3CDTF">2018-05-14T06:50:00Z</dcterms:created>
  <dcterms:modified xsi:type="dcterms:W3CDTF">2018-05-14T08:36:00Z</dcterms:modified>
</cp:coreProperties>
</file>