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9430" w14:textId="45A3F922" w:rsidR="00AE1F7A" w:rsidRPr="00AE1F7A" w:rsidRDefault="00781B22" w:rsidP="00AE1F7A">
      <w:pPr>
        <w:spacing w:after="0" w:line="240" w:lineRule="auto"/>
        <w:jc w:val="center"/>
        <w:textAlignment w:val="baseline"/>
        <w:outlineLvl w:val="0"/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</w:pPr>
      <w:r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  <w:t>CZWARTE</w:t>
      </w:r>
      <w:r w:rsidR="00F03C15"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  <w:t xml:space="preserve"> </w:t>
      </w:r>
      <w:r w:rsidR="00AE1F7A" w:rsidRPr="00AE1F7A"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  <w:t>WEZWANIE AKCJONARIUSZY</w:t>
      </w:r>
      <w:r w:rsidR="00AE1F7A" w:rsidRPr="00AE1F7A"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  <w:br/>
        <w:t>DO ZŁOŻENIA DOKUMENTÓW AKCJI</w:t>
      </w:r>
      <w:r w:rsidR="00AE1F7A" w:rsidRPr="00AE1F7A"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  <w:br/>
        <w:t>W SIEDZIBIE SPÓŁKI</w:t>
      </w:r>
    </w:p>
    <w:p w14:paraId="5540C0BD" w14:textId="77777777" w:rsidR="00AE1F7A" w:rsidRPr="00AE1F7A" w:rsidRDefault="00AE1F7A" w:rsidP="00AE1F7A">
      <w:pPr>
        <w:spacing w:before="225" w:after="225" w:line="360" w:lineRule="atLeast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 </w:t>
      </w:r>
    </w:p>
    <w:p w14:paraId="3E28546A" w14:textId="73691996" w:rsidR="00AE1F7A" w:rsidRPr="00AE1F7A" w:rsidRDefault="00AE1F7A" w:rsidP="00AE1F7A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Z uwagi na wejście w życie Ustawy z dnia 30 sierpnia 2019 r. o zmianie ustawy Kodeksu spółek handlowych oraz niektórych innych ustaw (Dz.U.2019.1798) w związku z art. 43 Ustawy z dnia 15 maja 2020 r. o zmianie niektórych ustaw w zakresie działań osłonowych w związku z rozprzestrzenianiem się wirusa SARS – CoV-2 (Dz.U.2020.875),</w:t>
      </w:r>
      <w:r w:rsidR="00F64387">
        <w:rPr>
          <w:rFonts w:ascii="Sylfaen" w:eastAsia="Times New Roman" w:hAnsi="Sylfaen" w:cs="Times New Roman"/>
          <w:sz w:val="24"/>
          <w:szCs w:val="24"/>
          <w:lang w:eastAsia="pl-PL"/>
        </w:rPr>
        <w:t xml:space="preserve"> w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 xml:space="preserve"> dniu 1 marca 2021 r. nastąpi obowiązkowa dematerializacja akcji, oznaczająca proces</w:t>
      </w:r>
      <w:r>
        <w:rPr>
          <w:rFonts w:ascii="Sylfaen" w:eastAsia="Times New Roman" w:hAnsi="Sylfaen" w:cs="Times New Roman"/>
          <w:sz w:val="24"/>
          <w:szCs w:val="24"/>
          <w:lang w:eastAsia="pl-PL"/>
        </w:rPr>
        <w:t xml:space="preserve"> 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przejścia od akcji w formie materialnej (papierowej) do formy elektronicznej. Dokumenty</w:t>
      </w:r>
      <w:r>
        <w:rPr>
          <w:rFonts w:ascii="Sylfaen" w:eastAsia="Times New Roman" w:hAnsi="Sylfaen" w:cs="Times New Roman"/>
          <w:sz w:val="24"/>
          <w:szCs w:val="24"/>
          <w:lang w:eastAsia="pl-PL"/>
        </w:rPr>
        <w:t xml:space="preserve"> 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akcji stracą swoją dotychczasową, papierową formę i zostaną zamienione na zapis cyfrowy.</w:t>
      </w:r>
      <w:r>
        <w:rPr>
          <w:rFonts w:ascii="Sylfaen" w:eastAsia="Times New Roman" w:hAnsi="Sylfaen" w:cs="Times New Roman"/>
          <w:sz w:val="24"/>
          <w:szCs w:val="24"/>
          <w:lang w:eastAsia="pl-PL"/>
        </w:rPr>
        <w:t xml:space="preserve"> 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Dokumenty akcji zachowają moc dowodową w zakresie wykazania uprawnień akcjonariusza</w:t>
      </w:r>
      <w:r>
        <w:rPr>
          <w:rFonts w:ascii="Sylfaen" w:eastAsia="Times New Roman" w:hAnsi="Sylfaen" w:cs="Times New Roman"/>
          <w:sz w:val="24"/>
          <w:szCs w:val="24"/>
          <w:lang w:eastAsia="pl-PL"/>
        </w:rPr>
        <w:t xml:space="preserve"> 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względem spółki tylko do dnia 1 marca 2026 r.</w:t>
      </w:r>
    </w:p>
    <w:p w14:paraId="165B77D6" w14:textId="06B64034" w:rsidR="00AE1F7A" w:rsidRPr="00AE1F7A" w:rsidRDefault="00AE1F7A" w:rsidP="00AE1F7A">
      <w:pPr>
        <w:spacing w:after="0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Wobec powyższego, Zarząd </w:t>
      </w:r>
      <w:r w:rsidR="000F163B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Sport </w:t>
      </w:r>
      <w:proofErr w:type="spellStart"/>
      <w:r w:rsidR="000F163B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>Medica</w:t>
      </w:r>
      <w:proofErr w:type="spellEnd"/>
      <w:r w:rsidRPr="00AE1F7A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S.A. wzywa Akcjonariuszy Spółki do złożenia dokumentów akcji w siedzibie Spółki, pod adresem: 02-</w:t>
      </w:r>
      <w:r w:rsidR="000F163B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>757</w:t>
      </w:r>
      <w:r w:rsidRPr="00AE1F7A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Warszawa, ul. </w:t>
      </w:r>
      <w:r w:rsidR="000F163B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>Pory 78.</w:t>
      </w:r>
    </w:p>
    <w:p w14:paraId="4E10F8A6" w14:textId="77777777" w:rsidR="00AE1F7A" w:rsidRPr="00AE1F7A" w:rsidRDefault="00AE1F7A" w:rsidP="00AE1F7A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Złożenie dokumentów akcji w Spółce odbędzie się za pisemnym pokwitowaniem wydanym Akcjonariuszowi.</w:t>
      </w:r>
    </w:p>
    <w:p w14:paraId="7C1FE313" w14:textId="77777777" w:rsidR="00AE1F7A" w:rsidRPr="00AE1F7A" w:rsidRDefault="00AE1F7A" w:rsidP="00AE1F7A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Akcjonariusz może złożyć dokumenty akcji:</w:t>
      </w:r>
    </w:p>
    <w:p w14:paraId="6E5749E2" w14:textId="06822301" w:rsidR="00AE1F7A" w:rsidRPr="00AE1F7A" w:rsidRDefault="00AE1F7A" w:rsidP="00AE1F7A">
      <w:pPr>
        <w:pStyle w:val="Akapitzlist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Osobiście w siedzibie Spółki na podstawie okazanego dowodu osobistego oraz weryfikacji danych zawartych w Księdze Akcyjnej.</w:t>
      </w:r>
    </w:p>
    <w:p w14:paraId="52FBBB62" w14:textId="6DC817FB" w:rsidR="00AE1F7A" w:rsidRPr="00F64387" w:rsidRDefault="00AE1F7A" w:rsidP="00AE1F7A">
      <w:pPr>
        <w:pStyle w:val="Akapitzlist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Przez Pełnomocnika w siedzibie Spółki, po uprzednim przedłożeniu pełnomocnictwa do działania w imieniu i na rzecz Akcjonariusza, udzielonego w formie pisemnej, z podpisem uprawnionego Akcjonariusza poświadczonym notarialnie (podpis Akcjonariusza złożony w obecności notariusza) lub udzielonego w formie aktu notarialnego, po okazaniu dowodu osobistego Pełnomocnika i weryfikacji danych zawartych w Księdze Akcyjnej.</w:t>
      </w:r>
    </w:p>
    <w:p w14:paraId="37D82828" w14:textId="729A20EE" w:rsidR="00AE1F7A" w:rsidRPr="00AE1F7A" w:rsidRDefault="00AE1F7A" w:rsidP="00AE1F7A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 xml:space="preserve">Niniejsze wezwanie jest </w:t>
      </w:r>
      <w:r w:rsidR="00781B22">
        <w:rPr>
          <w:rFonts w:ascii="Sylfaen" w:eastAsia="Times New Roman" w:hAnsi="Sylfaen" w:cs="Times New Roman"/>
          <w:sz w:val="24"/>
          <w:szCs w:val="24"/>
          <w:lang w:eastAsia="pl-PL"/>
        </w:rPr>
        <w:t>czwartym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, spośród pięciu wymaganych przepisami prawa powszechnie obowiązującego.</w:t>
      </w:r>
    </w:p>
    <w:p w14:paraId="3C06582F" w14:textId="304CEAD3" w:rsidR="002C2AC0" w:rsidRPr="00F64387" w:rsidRDefault="00AE1F7A" w:rsidP="00F64387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Wszystkie informację o wezwaniu udostępniane są na stronie internetowej Spółki w miejscu wydzielonym na komunikację z Akcjonariuszami przez okres nie krótszy niż trzy lata od pierwszego wezwania.</w:t>
      </w:r>
    </w:p>
    <w:sectPr w:rsidR="002C2AC0" w:rsidRPr="00F6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D6A"/>
    <w:multiLevelType w:val="hybridMultilevel"/>
    <w:tmpl w:val="82F0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444"/>
    <w:multiLevelType w:val="multilevel"/>
    <w:tmpl w:val="619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7A"/>
    <w:rsid w:val="000F163B"/>
    <w:rsid w:val="0028692F"/>
    <w:rsid w:val="003F6215"/>
    <w:rsid w:val="00781B22"/>
    <w:rsid w:val="00AE1F7A"/>
    <w:rsid w:val="00BF7311"/>
    <w:rsid w:val="00EB63DA"/>
    <w:rsid w:val="00EF628A"/>
    <w:rsid w:val="00F03C15"/>
    <w:rsid w:val="00F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C243"/>
  <w15:chartTrackingRefBased/>
  <w15:docId w15:val="{064B6A39-2F0F-4DDE-BDBA-4F530910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Chodzińska Marta</dc:creator>
  <cp:keywords/>
  <dc:description/>
  <cp:lastModifiedBy>Chodzińska Marta</cp:lastModifiedBy>
  <cp:revision>2</cp:revision>
  <dcterms:created xsi:type="dcterms:W3CDTF">2020-11-13T10:38:00Z</dcterms:created>
  <dcterms:modified xsi:type="dcterms:W3CDTF">2020-11-13T10:38:00Z</dcterms:modified>
</cp:coreProperties>
</file>