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E14A2" w14:textId="41CB4400" w:rsidR="00560DC7" w:rsidRPr="00560DC7" w:rsidRDefault="00560DC7" w:rsidP="00560DC7">
      <w:pPr>
        <w:spacing w:after="0" w:line="240" w:lineRule="auto"/>
        <w:ind w:left="0"/>
        <w:jc w:val="right"/>
        <w:rPr>
          <w:sz w:val="20"/>
        </w:rPr>
      </w:pPr>
      <w:r w:rsidRPr="00560DC7">
        <w:rPr>
          <w:sz w:val="20"/>
        </w:rPr>
        <w:t>Materiał prasowy, 21.05.2025</w:t>
      </w:r>
    </w:p>
    <w:p w14:paraId="1E9F0408" w14:textId="77777777" w:rsidR="00560DC7" w:rsidRPr="00560DC7" w:rsidRDefault="00560DC7" w:rsidP="00EE19F9">
      <w:pPr>
        <w:spacing w:after="0" w:line="240" w:lineRule="auto"/>
        <w:ind w:left="0"/>
        <w:rPr>
          <w:b/>
          <w:bCs/>
          <w:color w:val="002060"/>
          <w:sz w:val="20"/>
        </w:rPr>
      </w:pPr>
    </w:p>
    <w:p w14:paraId="7C5A14F5" w14:textId="1FA67796" w:rsidR="00EE19F9" w:rsidRPr="00560DC7" w:rsidRDefault="00EE19F9" w:rsidP="00560DC7">
      <w:pPr>
        <w:spacing w:after="0" w:line="240" w:lineRule="auto"/>
        <w:ind w:left="0"/>
        <w:jc w:val="center"/>
        <w:rPr>
          <w:b/>
          <w:bCs/>
          <w:color w:val="00B050"/>
          <w:sz w:val="20"/>
        </w:rPr>
      </w:pPr>
      <w:r w:rsidRPr="00560DC7">
        <w:rPr>
          <w:b/>
          <w:bCs/>
          <w:color w:val="002060"/>
          <w:sz w:val="20"/>
        </w:rPr>
        <w:t>Z serii Klinika do zadań specjalnych</w:t>
      </w:r>
      <w:r w:rsidR="00560DC7" w:rsidRPr="00560DC7">
        <w:rPr>
          <w:b/>
          <w:bCs/>
          <w:color w:val="002060"/>
          <w:sz w:val="20"/>
        </w:rPr>
        <w:t xml:space="preserve">: </w:t>
      </w:r>
      <w:r w:rsidRPr="00EE19F9">
        <w:rPr>
          <w:b/>
          <w:bCs/>
          <w:color w:val="002060"/>
          <w:sz w:val="20"/>
        </w:rPr>
        <w:t>Trzyetapowa operacja rewizyjna kręgosłupa L5-S1</w:t>
      </w:r>
    </w:p>
    <w:p w14:paraId="72821C2F" w14:textId="77777777" w:rsidR="00EE19F9" w:rsidRPr="00EE19F9" w:rsidRDefault="00EE19F9" w:rsidP="00EE19F9">
      <w:pPr>
        <w:spacing w:after="0" w:line="240" w:lineRule="auto"/>
        <w:ind w:left="0"/>
        <w:jc w:val="center"/>
        <w:rPr>
          <w:b/>
          <w:bCs/>
          <w:color w:val="002060"/>
          <w:sz w:val="20"/>
        </w:rPr>
      </w:pPr>
    </w:p>
    <w:p w14:paraId="26E30001" w14:textId="64058D6B" w:rsidR="00EE19F9" w:rsidRPr="00EE19F9" w:rsidRDefault="00EE19F9" w:rsidP="00560DC7">
      <w:pPr>
        <w:ind w:left="340"/>
        <w:rPr>
          <w:sz w:val="20"/>
        </w:rPr>
      </w:pPr>
      <w:r w:rsidRPr="00EE19F9">
        <w:rPr>
          <w:sz w:val="20"/>
        </w:rPr>
        <w:t>U większości ludzi kręgosłup składa się z pięciu kręgów lędźwiowych i kości krzyżowej, która również zbudowana jest z pięciu kręgów zrośniętych ze sobą w jedną, nieruchomą strukturę. Kręgi lędźwiowe natomiast są oddzielone krążkami międzykręgowymi, co zapewnia im ruchomość i</w:t>
      </w:r>
      <w:r w:rsidR="00560DC7">
        <w:rPr>
          <w:sz w:val="20"/>
        </w:rPr>
        <w:t> </w:t>
      </w:r>
      <w:r w:rsidRPr="00EE19F9">
        <w:rPr>
          <w:sz w:val="20"/>
        </w:rPr>
        <w:t xml:space="preserve">elastyczność. Odpowiednia harmonia i dobry balans między elastycznym odcinkiem lędźwiowym a stabilną kością krzyżową jest kluczowa dla prawidłowego funkcjonowania całego kręgosłupa. </w:t>
      </w:r>
    </w:p>
    <w:p w14:paraId="6D83E9B9" w14:textId="43AE110A" w:rsidR="00EE19F9" w:rsidRPr="00EE19F9" w:rsidRDefault="00EE19F9" w:rsidP="00560DC7">
      <w:pPr>
        <w:ind w:left="340"/>
        <w:rPr>
          <w:sz w:val="20"/>
        </w:rPr>
      </w:pPr>
      <w:r w:rsidRPr="00EE19F9">
        <w:rPr>
          <w:sz w:val="20"/>
        </w:rPr>
        <w:t>Zdarza się jednak, że ten naturalny podział zostaje zaburzony — na przykład, gdy kr</w:t>
      </w:r>
      <w:r w:rsidR="00162FC1">
        <w:rPr>
          <w:sz w:val="20"/>
        </w:rPr>
        <w:t>ę</w:t>
      </w:r>
      <w:r w:rsidRPr="00EE19F9">
        <w:rPr>
          <w:sz w:val="20"/>
        </w:rPr>
        <w:t xml:space="preserve">g lędźwiowy wykazuje cechy typowe dla kręgu krzyżowego lub odwrotnie. Tego typu wrodzone różnice nazywamy zaburzeniami segmentacji, a jednym z ich najczęstszych przykładów jest </w:t>
      </w:r>
      <w:r w:rsidRPr="00560DC7">
        <w:rPr>
          <w:b/>
          <w:bCs/>
          <w:sz w:val="20"/>
        </w:rPr>
        <w:t>Zespół Bertolottiego</w:t>
      </w:r>
      <w:r w:rsidRPr="00EE19F9">
        <w:rPr>
          <w:sz w:val="20"/>
        </w:rPr>
        <w:t>.</w:t>
      </w:r>
    </w:p>
    <w:p w14:paraId="78AA435B" w14:textId="1167333B" w:rsidR="00EE19F9" w:rsidRPr="00EE19F9" w:rsidRDefault="00EE19F9" w:rsidP="00560DC7">
      <w:pPr>
        <w:ind w:left="340"/>
        <w:rPr>
          <w:sz w:val="20"/>
        </w:rPr>
      </w:pPr>
      <w:r w:rsidRPr="00EE19F9">
        <w:rPr>
          <w:sz w:val="20"/>
        </w:rPr>
        <w:t>Jest to patologia dolnego odcinka kręgosłupa, polegająca na wytworzeniu się nieprawidłowego, przerośniętego wyrostka kręgu L5. Istnieje wiele wariantów łączenia rozbudowanych wyrostków z kością krzyżową, co przedstawia klasyfikacja Castellviego (</w:t>
      </w:r>
      <w:hyperlink r:id="rId11" w:history="1">
        <w:r w:rsidRPr="00560DC7">
          <w:rPr>
            <w:rStyle w:val="Hipercze"/>
            <w:sz w:val="20"/>
          </w:rPr>
          <w:t>czytaj więcej</w:t>
        </w:r>
      </w:hyperlink>
      <w:r w:rsidRPr="00EE19F9">
        <w:rPr>
          <w:sz w:val="20"/>
        </w:rPr>
        <w:t>).</w:t>
      </w:r>
    </w:p>
    <w:p w14:paraId="36E702A7" w14:textId="393B87E2" w:rsidR="00EE19F9" w:rsidRPr="00EE19F9" w:rsidRDefault="00EE19F9" w:rsidP="00560DC7">
      <w:pPr>
        <w:ind w:left="340"/>
        <w:rPr>
          <w:sz w:val="20"/>
        </w:rPr>
      </w:pPr>
      <w:r w:rsidRPr="00EE19F9">
        <w:rPr>
          <w:sz w:val="20"/>
        </w:rPr>
        <w:t>„Około 10–15% populacji ma różne warianty rozwojowe w dolnym odcinku kręgosłupa, które określa się jako zaburzenia segmentacji. Segment ruchomy kręgosłupa tworzą: kr</w:t>
      </w:r>
      <w:r w:rsidR="00B83712">
        <w:rPr>
          <w:sz w:val="20"/>
        </w:rPr>
        <w:t>ę</w:t>
      </w:r>
      <w:r w:rsidRPr="00EE19F9">
        <w:rPr>
          <w:sz w:val="20"/>
        </w:rPr>
        <w:t>g, krążek międzykręgowy oraz sąsiedni kr</w:t>
      </w:r>
      <w:r w:rsidR="00B83712">
        <w:rPr>
          <w:sz w:val="20"/>
        </w:rPr>
        <w:t>ę</w:t>
      </w:r>
      <w:r w:rsidRPr="00EE19F9">
        <w:rPr>
          <w:sz w:val="20"/>
        </w:rPr>
        <w:t xml:space="preserve">g. Jeśli struktury te nie odpowiadają typowemu anatomicznemu podziałowi, mogą powodować różne dolegliwości – takie jak ból, sztywność czy ograniczona ruchomość. Zaburzenia te często przyczyniają się do przeciążeń i sprzyjają rozwojowi zmian zwyrodnieniowych” – wyjaśnia lek. Jurij Kseniuk, neurochirurg ze Szpitala Carolina. </w:t>
      </w:r>
    </w:p>
    <w:p w14:paraId="7BF65AEB" w14:textId="350AE887" w:rsidR="00560DC7" w:rsidRDefault="00EE19F9" w:rsidP="00560DC7">
      <w:pPr>
        <w:ind w:left="340"/>
        <w:rPr>
          <w:sz w:val="20"/>
        </w:rPr>
      </w:pPr>
      <w:r w:rsidRPr="00EE19F9">
        <w:rPr>
          <w:sz w:val="20"/>
        </w:rPr>
        <w:t xml:space="preserve">U pacjenta, który zgłosił się do Centrum Leczenia Chorób Kręgosłupa w Szpitalu Carolina, stwierdzono właśnie taki wariant segmentacji. Jego piąty kręg lędźwiowy (L5) był częściowo zrośnięty z kością krzyżową, co sprawiało, że krążek międzykręgowy na poziomie L5–S1 był </w:t>
      </w:r>
      <w:r w:rsidRPr="00EE19F9">
        <w:rPr>
          <w:sz w:val="20"/>
        </w:rPr>
        <w:lastRenderedPageBreak/>
        <w:t>nieruchomy. W związku z tym cała ruchomość przenosiła się na wyższy segment – pomiędzy L4 a L5 – co z czasem prowadziło do przeciążenia i dolegliwości bólowych.</w:t>
      </w:r>
    </w:p>
    <w:p w14:paraId="2516F783" w14:textId="7E873FF5" w:rsidR="00EE19F9" w:rsidRDefault="00EE19F9" w:rsidP="00560DC7">
      <w:pPr>
        <w:ind w:left="340"/>
        <w:jc w:val="center"/>
        <w:rPr>
          <w:sz w:val="20"/>
        </w:rPr>
      </w:pPr>
      <w:r w:rsidRPr="00EE19F9">
        <w:rPr>
          <w:noProof/>
          <w:sz w:val="20"/>
        </w:rPr>
        <w:drawing>
          <wp:inline distT="0" distB="0" distL="0" distR="0" wp14:anchorId="3CB17598" wp14:editId="68D360C4">
            <wp:extent cx="3369276" cy="2358344"/>
            <wp:effectExtent l="0" t="0" r="3175" b="444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85801" cy="2369911"/>
                    </a:xfrm>
                    <a:prstGeom prst="rect">
                      <a:avLst/>
                    </a:prstGeom>
                    <a:noFill/>
                    <a:ln>
                      <a:noFill/>
                    </a:ln>
                  </pic:spPr>
                </pic:pic>
              </a:graphicData>
            </a:graphic>
          </wp:inline>
        </w:drawing>
      </w:r>
    </w:p>
    <w:p w14:paraId="25AD8DB2" w14:textId="68773370" w:rsidR="00560DC7" w:rsidRPr="00EE19F9" w:rsidRDefault="00560DC7" w:rsidP="00560DC7">
      <w:pPr>
        <w:ind w:left="340"/>
        <w:jc w:val="center"/>
        <w:rPr>
          <w:sz w:val="20"/>
        </w:rPr>
      </w:pPr>
      <w:r w:rsidRPr="00560DC7">
        <w:rPr>
          <w:sz w:val="14"/>
          <w:szCs w:val="14"/>
        </w:rPr>
        <w:t>Schemat odcinka lędźwiowego kręgosłupa, kości krzyżowej oraz kości ogonowej</w:t>
      </w:r>
    </w:p>
    <w:p w14:paraId="7D221DED" w14:textId="7195EA87" w:rsidR="00EE19F9" w:rsidRPr="00EE19F9" w:rsidRDefault="00EE19F9" w:rsidP="00560DC7">
      <w:pPr>
        <w:ind w:left="340"/>
        <w:rPr>
          <w:sz w:val="20"/>
        </w:rPr>
      </w:pPr>
      <w:r w:rsidRPr="00EE19F9">
        <w:rPr>
          <w:sz w:val="20"/>
        </w:rPr>
        <w:t>Pacjent został pierwotnie zakwalifikowany do wykonania stabilizacji, ponieważ wieloletnia przepuklina krążka międzykręgowego (pot. dyskopatia) na poziomie pierwszego ruchomego krążka była przyczyną uszkodzenia ruchomego segmentu dolnego odcinka kręgosłupa. W</w:t>
      </w:r>
      <w:r w:rsidR="00560DC7">
        <w:rPr>
          <w:sz w:val="20"/>
        </w:rPr>
        <w:t> </w:t>
      </w:r>
      <w:r w:rsidRPr="00EE19F9">
        <w:rPr>
          <w:sz w:val="20"/>
        </w:rPr>
        <w:t xml:space="preserve">związku z tym, że był to krążek położony wyżej niż zazwyczaj, miał on wysoki kąt lordozy, gdyż sztywna kość krzyżowa, czynnościowo wydłużona, wymuszała kąt, który nie był korzystny dla kręgosłupa. Kręgosłup sam naturalnie prostował się bardziej w tym segmencie tworząc duży kąt lordozy. </w:t>
      </w:r>
    </w:p>
    <w:p w14:paraId="20E2F5ED" w14:textId="77777777" w:rsidR="00EE19F9" w:rsidRPr="00EE19F9" w:rsidRDefault="00EE19F9" w:rsidP="00560DC7">
      <w:pPr>
        <w:ind w:left="340"/>
        <w:rPr>
          <w:sz w:val="20"/>
        </w:rPr>
      </w:pPr>
      <w:r w:rsidRPr="00EE19F9">
        <w:rPr>
          <w:sz w:val="20"/>
        </w:rPr>
        <w:t xml:space="preserve">Przy wykonaniu pierwotnej stabilizacji u pacjenta wystąpiły problemy z implantem i nie dało się go stabilnie ustawić. Po kilku miesiącach implant „powędrował” do tyłu, co widać na zdjęciu. Przemieszczenie implantu spowodowało kolizję z korzeniem. Pacjent początkowo czuł się dobrze, jednak powróciły dolegliwości bólowe nie tylko kręgosłupa, ale także kończyn dolnych.  </w:t>
      </w:r>
    </w:p>
    <w:p w14:paraId="336667E6" w14:textId="77777777" w:rsidR="00041718" w:rsidRDefault="00EE19F9" w:rsidP="00041718">
      <w:pPr>
        <w:ind w:left="340"/>
        <w:jc w:val="center"/>
        <w:rPr>
          <w:sz w:val="20"/>
        </w:rPr>
      </w:pPr>
      <w:r w:rsidRPr="00EE19F9">
        <w:rPr>
          <w:noProof/>
          <w:sz w:val="20"/>
        </w:rPr>
        <w:lastRenderedPageBreak/>
        <w:drawing>
          <wp:inline distT="0" distB="0" distL="0" distR="0" wp14:anchorId="33FBC962" wp14:editId="6116545B">
            <wp:extent cx="4124325" cy="2200368"/>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4167621" cy="2223467"/>
                    </a:xfrm>
                    <a:prstGeom prst="rect">
                      <a:avLst/>
                    </a:prstGeom>
                    <a:noFill/>
                    <a:ln>
                      <a:noFill/>
                    </a:ln>
                  </pic:spPr>
                </pic:pic>
              </a:graphicData>
            </a:graphic>
          </wp:inline>
        </w:drawing>
      </w:r>
    </w:p>
    <w:p w14:paraId="5090A950" w14:textId="16651F7F" w:rsidR="00EE19F9" w:rsidRPr="00EE19F9" w:rsidRDefault="00EE19F9" w:rsidP="00041718">
      <w:pPr>
        <w:ind w:left="340"/>
        <w:rPr>
          <w:sz w:val="20"/>
        </w:rPr>
      </w:pPr>
      <w:r w:rsidRPr="00EE19F9">
        <w:rPr>
          <w:sz w:val="20"/>
        </w:rPr>
        <w:t>W trakcie operacji rewizyjnej odtworzono odpowiedni kąt lordozy. Było to trudne, aby dostać się do uszkodzonego implantu przez kanał kręgowy i wyjąć go przez wąski otwór.  Dlatego operacja była podzielon</w:t>
      </w:r>
      <w:r w:rsidR="00967D46">
        <w:rPr>
          <w:sz w:val="20"/>
        </w:rPr>
        <w:t>a</w:t>
      </w:r>
      <w:r w:rsidRPr="00EE19F9">
        <w:rPr>
          <w:sz w:val="20"/>
        </w:rPr>
        <w:t xml:space="preserve"> na trzy etapy:</w:t>
      </w:r>
    </w:p>
    <w:p w14:paraId="58BC50BB" w14:textId="2D7585C3" w:rsidR="00EE19F9" w:rsidRPr="00560DC7" w:rsidRDefault="00EE19F9" w:rsidP="00041718">
      <w:pPr>
        <w:pStyle w:val="Akapitzlist"/>
        <w:numPr>
          <w:ilvl w:val="0"/>
          <w:numId w:val="4"/>
        </w:numPr>
        <w:jc w:val="left"/>
        <w:rPr>
          <w:sz w:val="20"/>
        </w:rPr>
      </w:pPr>
      <w:r w:rsidRPr="00560DC7">
        <w:rPr>
          <w:sz w:val="20"/>
        </w:rPr>
        <w:t xml:space="preserve">Stabilizacja jednopoziomowa w odcinku lędźwiowym </w:t>
      </w:r>
      <w:r w:rsidR="00041718">
        <w:rPr>
          <w:noProof/>
        </w:rPr>
        <w:drawing>
          <wp:inline distT="0" distB="0" distL="0" distR="0" wp14:anchorId="10995AB1" wp14:editId="6638EB66">
            <wp:extent cx="3233420" cy="1821837"/>
            <wp:effectExtent l="0" t="0" r="508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9696" cy="1825373"/>
                    </a:xfrm>
                    <a:prstGeom prst="roundRect">
                      <a:avLst>
                        <a:gd name="adj" fmla="val 8594"/>
                      </a:avLst>
                    </a:prstGeom>
                    <a:solidFill>
                      <a:srgbClr val="FFFFFF">
                        <a:shade val="85000"/>
                      </a:srgbClr>
                    </a:solidFill>
                    <a:ln>
                      <a:noFill/>
                    </a:ln>
                    <a:effectLst/>
                  </pic:spPr>
                </pic:pic>
              </a:graphicData>
            </a:graphic>
          </wp:inline>
        </w:drawing>
      </w:r>
    </w:p>
    <w:p w14:paraId="11C81E2A" w14:textId="77777777" w:rsidR="00041718" w:rsidRPr="00041718" w:rsidRDefault="00EE19F9" w:rsidP="00041718">
      <w:pPr>
        <w:pStyle w:val="Akapitzlist"/>
        <w:numPr>
          <w:ilvl w:val="0"/>
          <w:numId w:val="4"/>
        </w:numPr>
        <w:spacing w:line="240" w:lineRule="auto"/>
        <w:jc w:val="left"/>
        <w:rPr>
          <w:sz w:val="16"/>
          <w:szCs w:val="16"/>
        </w:rPr>
      </w:pPr>
      <w:r w:rsidRPr="00560DC7">
        <w:rPr>
          <w:sz w:val="20"/>
        </w:rPr>
        <w:t>Usunięcie implantu międzytrzonowego i stabilizacja kręgosłupa lędźwiowego ALIF z dostępu przedniego (nowy implant)</w:t>
      </w:r>
      <w:r w:rsidR="00041718" w:rsidRPr="00041718">
        <w:rPr>
          <w:noProof/>
        </w:rPr>
        <w:t xml:space="preserve"> </w:t>
      </w:r>
    </w:p>
    <w:p w14:paraId="43B085AB" w14:textId="53DE49F5" w:rsidR="00041718" w:rsidRPr="00041718" w:rsidRDefault="00041718" w:rsidP="00041718">
      <w:pPr>
        <w:pStyle w:val="Akapitzlist"/>
        <w:spacing w:line="240" w:lineRule="auto"/>
        <w:ind w:left="1060"/>
        <w:jc w:val="left"/>
        <w:rPr>
          <w:sz w:val="16"/>
          <w:szCs w:val="16"/>
        </w:rPr>
      </w:pPr>
      <w:r w:rsidRPr="00041718">
        <w:rPr>
          <w:noProof/>
          <w:sz w:val="18"/>
          <w:szCs w:val="16"/>
        </w:rPr>
        <w:drawing>
          <wp:inline distT="0" distB="0" distL="0" distR="0" wp14:anchorId="6833B6BE" wp14:editId="6B7CB7C7">
            <wp:extent cx="3234051" cy="181927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34051" cy="1819275"/>
                    </a:xfrm>
                    <a:prstGeom prst="roundRect">
                      <a:avLst>
                        <a:gd name="adj" fmla="val 8594"/>
                      </a:avLst>
                    </a:prstGeom>
                    <a:solidFill>
                      <a:srgbClr val="FFFFFF">
                        <a:shade val="85000"/>
                      </a:srgbClr>
                    </a:solidFill>
                    <a:ln>
                      <a:noFill/>
                    </a:ln>
                    <a:effectLst/>
                  </pic:spPr>
                </pic:pic>
              </a:graphicData>
            </a:graphic>
          </wp:inline>
        </w:drawing>
      </w:r>
    </w:p>
    <w:p w14:paraId="6EA91DD9" w14:textId="132C0AD4" w:rsidR="00EE19F9" w:rsidRDefault="00EE19F9" w:rsidP="00041718">
      <w:pPr>
        <w:pStyle w:val="Akapitzlist"/>
        <w:numPr>
          <w:ilvl w:val="0"/>
          <w:numId w:val="4"/>
        </w:numPr>
        <w:jc w:val="left"/>
        <w:rPr>
          <w:sz w:val="20"/>
        </w:rPr>
      </w:pPr>
      <w:r w:rsidRPr="00560DC7">
        <w:rPr>
          <w:sz w:val="20"/>
        </w:rPr>
        <w:lastRenderedPageBreak/>
        <w:t>Endoskopowe usunięcie przepukliny dysku z odbarczeniem stenozy kanału kręgowego</w:t>
      </w:r>
      <w:r w:rsidR="00041718">
        <w:rPr>
          <w:noProof/>
        </w:rPr>
        <w:drawing>
          <wp:inline distT="0" distB="0" distL="0" distR="0" wp14:anchorId="2D0F6DA2" wp14:editId="43ED9BF2">
            <wp:extent cx="3333750" cy="1878367"/>
            <wp:effectExtent l="0" t="0" r="0" b="76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38933" cy="1881287"/>
                    </a:xfrm>
                    <a:prstGeom prst="roundRect">
                      <a:avLst>
                        <a:gd name="adj" fmla="val 8594"/>
                      </a:avLst>
                    </a:prstGeom>
                    <a:solidFill>
                      <a:srgbClr val="FFFFFF">
                        <a:shade val="85000"/>
                      </a:srgbClr>
                    </a:solidFill>
                    <a:ln>
                      <a:noFill/>
                    </a:ln>
                    <a:effectLst/>
                  </pic:spPr>
                </pic:pic>
              </a:graphicData>
            </a:graphic>
          </wp:inline>
        </w:drawing>
      </w:r>
    </w:p>
    <w:p w14:paraId="544D642F" w14:textId="5153FB8F" w:rsidR="00041718" w:rsidRPr="00041718" w:rsidRDefault="00041718" w:rsidP="00041718">
      <w:pPr>
        <w:pStyle w:val="Akapitzlist"/>
        <w:spacing w:line="240" w:lineRule="auto"/>
        <w:ind w:left="1060"/>
        <w:rPr>
          <w:sz w:val="16"/>
          <w:szCs w:val="16"/>
        </w:rPr>
      </w:pPr>
      <w:r w:rsidRPr="00041718">
        <w:rPr>
          <w:sz w:val="16"/>
          <w:szCs w:val="16"/>
        </w:rPr>
        <w:t xml:space="preserve">Na zdjęciu lek. Maciej Bujko </w:t>
      </w:r>
    </w:p>
    <w:p w14:paraId="68EAF77B" w14:textId="4C1169FB" w:rsidR="00EE19F9" w:rsidRDefault="00EE19F9" w:rsidP="00560DC7">
      <w:pPr>
        <w:ind w:left="340"/>
        <w:rPr>
          <w:sz w:val="20"/>
        </w:rPr>
      </w:pPr>
      <w:r w:rsidRPr="00EE19F9">
        <w:rPr>
          <w:sz w:val="20"/>
        </w:rPr>
        <w:t>„Ostatecznie w takich przypadkach walczymy o kąt lordozy, tak aby segmenty kręgosłupa były dalej ruchome. Uzyskaliśmy kąt 40 stopni, co oznacza bardzo dobry wynik leczenia operacyjnego” – wyjaśnia lek. Jurij Kseniuk.</w:t>
      </w:r>
    </w:p>
    <w:p w14:paraId="531BA6E3" w14:textId="6A7F162C" w:rsidR="00560DC7" w:rsidRPr="00EE19F9" w:rsidRDefault="00560DC7" w:rsidP="00560DC7">
      <w:pPr>
        <w:ind w:left="340"/>
        <w:jc w:val="center"/>
        <w:rPr>
          <w:sz w:val="20"/>
        </w:rPr>
      </w:pPr>
      <w:r>
        <w:rPr>
          <w:rFonts w:eastAsia="Times New Roman"/>
          <w:noProof/>
        </w:rPr>
        <w:drawing>
          <wp:inline distT="0" distB="0" distL="0" distR="0" wp14:anchorId="288293DE" wp14:editId="5C8FB186">
            <wp:extent cx="2423848" cy="2918129"/>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2452943" cy="2953158"/>
                    </a:xfrm>
                    <a:prstGeom prst="rect">
                      <a:avLst/>
                    </a:prstGeom>
                    <a:noFill/>
                    <a:ln>
                      <a:noFill/>
                    </a:ln>
                  </pic:spPr>
                </pic:pic>
              </a:graphicData>
            </a:graphic>
          </wp:inline>
        </w:drawing>
      </w:r>
    </w:p>
    <w:p w14:paraId="20E630F5" w14:textId="2EF22090" w:rsidR="00EE19F9" w:rsidRPr="00560DC7" w:rsidRDefault="00EE19F9" w:rsidP="00560DC7">
      <w:pPr>
        <w:ind w:left="340"/>
        <w:rPr>
          <w:sz w:val="20"/>
        </w:rPr>
      </w:pPr>
      <w:r w:rsidRPr="00EE19F9">
        <w:rPr>
          <w:sz w:val="20"/>
        </w:rPr>
        <w:t xml:space="preserve">Pacjent po operacji czuje się dobrze i uczęszczana rehabilitacje, celem przywrócenia pełni sił. </w:t>
      </w:r>
    </w:p>
    <w:p w14:paraId="05771D9C" w14:textId="19A944D7" w:rsidR="00975BEA" w:rsidRPr="00975BEA" w:rsidRDefault="00975BEA" w:rsidP="00975BEA">
      <w:pPr>
        <w:spacing w:line="240" w:lineRule="auto"/>
        <w:ind w:left="0"/>
        <w:rPr>
          <w:b/>
          <w:bCs/>
          <w:sz w:val="20"/>
        </w:rPr>
      </w:pPr>
      <w:r w:rsidRPr="00975BEA">
        <w:rPr>
          <w:b/>
          <w:bCs/>
          <w:sz w:val="20"/>
        </w:rPr>
        <w:t>Informacje o ekspercie</w:t>
      </w:r>
    </w:p>
    <w:p w14:paraId="27C51143" w14:textId="00DA0CEB" w:rsidR="00435AA8" w:rsidRPr="00435AA8" w:rsidRDefault="00435AA8" w:rsidP="00435AA8">
      <w:pPr>
        <w:spacing w:before="100" w:beforeAutospacing="1" w:after="100" w:afterAutospacing="1" w:line="240" w:lineRule="auto"/>
        <w:ind w:left="0" w:right="0"/>
        <w:jc w:val="left"/>
        <w:rPr>
          <w:sz w:val="20"/>
        </w:rPr>
      </w:pPr>
      <w:r w:rsidRPr="00435AA8">
        <w:rPr>
          <w:sz w:val="20"/>
        </w:rPr>
        <w:lastRenderedPageBreak/>
        <w:t xml:space="preserve">Lek. Jurij Kseniuk – doświadczony specjalista neurochirurg, Ordynator Oddziału Chirurgii Kręgosłupa w </w:t>
      </w:r>
      <w:r w:rsidR="00560DC7">
        <w:rPr>
          <w:sz w:val="20"/>
        </w:rPr>
        <w:t>Szpitalu Carolina</w:t>
      </w:r>
      <w:r w:rsidRPr="00435AA8">
        <w:rPr>
          <w:sz w:val="20"/>
        </w:rPr>
        <w:t>. Zajmuje się kompleksową diagnostyką i zabiegowym leczeniem patologii kręgosłupa. Specjalizuje się w operacyjnym leczeniu patologii kręgosłupa i obwodowego układu nerwowego, leczeniu zespołów bólowych kręgosłupa i miednicy, leczeniu patologii stawów krzyżowo-biodrowych. Dwukrotny zwycięzca w międzynarodowym konkursie Vexim Rebalancing Spine – najlepszy kliniczny przypadek miesiąca w leczeniu złamań kręgosłupa małoinwazyjną metodą Spine Jack w marcu 2017 r. i w maju 2018 r. Członek Polskiego Towarzystwa Chirurgii Kręgosłupa oraz międzynarodowej organizacji zrzeszającej chirurgów kręgosłupa AO Spine.</w:t>
      </w:r>
      <w:r w:rsidR="00560DC7">
        <w:rPr>
          <w:sz w:val="20"/>
        </w:rPr>
        <w:t xml:space="preserve"> Więcej informacji: </w:t>
      </w:r>
      <w:hyperlink r:id="rId20" w:history="1">
        <w:r w:rsidR="00560DC7" w:rsidRPr="001F1582">
          <w:rPr>
            <w:rStyle w:val="Hipercze"/>
            <w:sz w:val="20"/>
          </w:rPr>
          <w:t>https://carolina.pl/zespol/lek-jurij-kseniuk/</w:t>
        </w:r>
      </w:hyperlink>
      <w:r w:rsidR="00560DC7">
        <w:rPr>
          <w:sz w:val="20"/>
        </w:rPr>
        <w:t xml:space="preserve"> </w:t>
      </w:r>
    </w:p>
    <w:p w14:paraId="2F5F801F" w14:textId="4E86286A" w:rsidR="00975BEA" w:rsidRPr="00975BEA" w:rsidRDefault="00560DC7" w:rsidP="00975BEA">
      <w:pPr>
        <w:spacing w:line="240" w:lineRule="auto"/>
        <w:ind w:left="0"/>
        <w:rPr>
          <w:b/>
          <w:bCs/>
          <w:sz w:val="20"/>
        </w:rPr>
      </w:pPr>
      <w:r>
        <w:rPr>
          <w:b/>
          <w:bCs/>
          <w:sz w:val="20"/>
        </w:rPr>
        <w:t xml:space="preserve">Informacja </w:t>
      </w:r>
      <w:r w:rsidR="00975BEA" w:rsidRPr="00975BEA">
        <w:rPr>
          <w:b/>
          <w:bCs/>
          <w:sz w:val="20"/>
        </w:rPr>
        <w:t>o Szpitalu Carolina (dawna nazwa: Carolina Medical Center)</w:t>
      </w:r>
    </w:p>
    <w:p w14:paraId="1E658626" w14:textId="0BA73799" w:rsidR="00975BEA" w:rsidRPr="004E79FE" w:rsidRDefault="00975BEA" w:rsidP="00975BEA">
      <w:pPr>
        <w:spacing w:line="240" w:lineRule="auto"/>
        <w:ind w:left="0"/>
        <w:rPr>
          <w:sz w:val="20"/>
        </w:rPr>
      </w:pPr>
      <w:r w:rsidRPr="00975BEA">
        <w:rPr>
          <w:sz w:val="20"/>
        </w:rPr>
        <w:t>Szpital Carolina to pierwsza w Polsce prywatna placówka medyczna specjalizująca się w leczeniu  i</w:t>
      </w:r>
      <w:r w:rsidR="00560DC7">
        <w:rPr>
          <w:sz w:val="20"/>
        </w:rPr>
        <w:t> </w:t>
      </w:r>
      <w:r w:rsidRPr="00975BEA">
        <w:rPr>
          <w:sz w:val="20"/>
        </w:rPr>
        <w:t>prewencji urazów układu mięśniowo–szkieletowego. Zatrudnia m.in. specjalistów ortopedii, neurochirurgii, chirurgii dziecięcej,</w:t>
      </w:r>
      <w:r w:rsidR="001948CC">
        <w:rPr>
          <w:sz w:val="20"/>
        </w:rPr>
        <w:t xml:space="preserve"> urologii </w:t>
      </w:r>
      <w:r w:rsidRPr="00975BEA">
        <w:rPr>
          <w:sz w:val="20"/>
        </w:rPr>
        <w:t>i rehabilitacji. Zapewnia kompleksową opiekę medyczną – całodobowe ambulatorium urazowe, konsultacje specjalistyczne, diagnostykę obrazową i</w:t>
      </w:r>
      <w:r w:rsidR="00560DC7">
        <w:rPr>
          <w:sz w:val="20"/>
        </w:rPr>
        <w:t> </w:t>
      </w:r>
      <w:r w:rsidRPr="00975BEA">
        <w:rPr>
          <w:sz w:val="20"/>
        </w:rPr>
        <w:t>funkcjonalną, leczenie operacyjne i nieinwazyjne, rehabilitację, trening motoryczny. Klinika ma bardzo duże doświadczenie w medycynie sportowej – wieloletni partner medyczny Polskiego Komitetu Olimpijskiego i Polskiego Baletu Narodowego. Placówka została także wybrana przez Europejską Unię Piłkarską (UEFA) do sprawowania opieki medycznej nad uczestnikami UEFA EURO 2012, a Międzynarodowa Federacja Piłkarska wyróżniła ją tytułem FIFA Medical Centre of Excellence. Szpital Carolina jest częścią Grupy LUX MED – lidera rynku prywatnych usług medycznych w Polsce. Więcej informacji o Szpitalu Carolina można znaleźć na carolina.pl.</w:t>
      </w:r>
    </w:p>
    <w:sectPr w:rsidR="00975BEA" w:rsidRPr="004E79FE" w:rsidSect="00577D82">
      <w:headerReference w:type="even" r:id="rId21"/>
      <w:headerReference w:type="default" r:id="rId22"/>
      <w:footerReference w:type="even" r:id="rId23"/>
      <w:footerReference w:type="default" r:id="rId24"/>
      <w:headerReference w:type="first" r:id="rId25"/>
      <w:footerReference w:type="first" r:id="rId26"/>
      <w:pgSz w:w="11906" w:h="16838" w:code="9"/>
      <w:pgMar w:top="567" w:right="964" w:bottom="1843" w:left="964" w:header="0" w:footer="22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16538" w14:textId="77777777" w:rsidR="002A0B6C" w:rsidRDefault="002A0B6C" w:rsidP="00A66B18">
      <w:pPr>
        <w:spacing w:before="0" w:after="0"/>
      </w:pPr>
      <w:r>
        <w:separator/>
      </w:r>
    </w:p>
  </w:endnote>
  <w:endnote w:type="continuationSeparator" w:id="0">
    <w:p w14:paraId="4AC6FE8C" w14:textId="77777777" w:rsidR="002A0B6C" w:rsidRDefault="002A0B6C"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Mulish">
    <w:altName w:val="Calibri"/>
    <w:panose1 w:val="00000000000000000000"/>
    <w:charset w:val="EE"/>
    <w:family w:val="auto"/>
    <w:pitch w:val="variable"/>
    <w:sig w:usb0="A00002FF" w:usb1="5000204B" w:usb2="00000000" w:usb3="00000000" w:csb0="00000197" w:csb1="00000000"/>
  </w:font>
  <w:font w:name="Franklin Gothic Medium">
    <w:panose1 w:val="020B06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C768" w14:textId="77777777" w:rsidR="000658B3" w:rsidRDefault="000658B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3C7E" w14:textId="3901BBF8" w:rsidR="00B24126" w:rsidRDefault="000658B3" w:rsidP="00F31962">
    <w:pPr>
      <w:pStyle w:val="Stopka"/>
      <w:ind w:left="-964"/>
    </w:pPr>
    <w:r>
      <w:rPr>
        <w:noProof/>
      </w:rPr>
      <w:drawing>
        <wp:anchor distT="0" distB="0" distL="114300" distR="114300" simplePos="0" relativeHeight="251663360" behindDoc="1" locked="0" layoutInCell="1" allowOverlap="1" wp14:anchorId="2B709F2E" wp14:editId="74EE36B5">
          <wp:simplePos x="0" y="0"/>
          <wp:positionH relativeFrom="column">
            <wp:posOffset>-612140</wp:posOffset>
          </wp:positionH>
          <wp:positionV relativeFrom="paragraph">
            <wp:posOffset>-43028</wp:posOffset>
          </wp:positionV>
          <wp:extent cx="7553751" cy="1632584"/>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1">
                    <a:extLst>
                      <a:ext uri="{28A0092B-C50C-407E-A947-70E740481C1C}">
                        <a14:useLocalDpi xmlns:a14="http://schemas.microsoft.com/office/drawing/2010/main" val="0"/>
                      </a:ext>
                    </a:extLst>
                  </a:blip>
                  <a:stretch>
                    <a:fillRect/>
                  </a:stretch>
                </pic:blipFill>
                <pic:spPr>
                  <a:xfrm>
                    <a:off x="0" y="0"/>
                    <a:ext cx="7553751" cy="1632584"/>
                  </a:xfrm>
                  <a:prstGeom prst="rect">
                    <a:avLst/>
                  </a:prstGeom>
                </pic:spPr>
              </pic:pic>
            </a:graphicData>
          </a:graphic>
          <wp14:sizeRelH relativeFrom="page">
            <wp14:pctWidth>0</wp14:pctWidth>
          </wp14:sizeRelH>
          <wp14:sizeRelV relativeFrom="page">
            <wp14:pctHeight>0</wp14:pctHeight>
          </wp14:sizeRelV>
        </wp:anchor>
      </w:drawing>
    </w:r>
    <w:r w:rsidR="001B5B32">
      <w:rPr>
        <w:noProof/>
      </w:rPr>
      <mc:AlternateContent>
        <mc:Choice Requires="wps">
          <w:drawing>
            <wp:anchor distT="45720" distB="45720" distL="114300" distR="114300" simplePos="0" relativeHeight="251664384" behindDoc="0" locked="0" layoutInCell="1" allowOverlap="1" wp14:anchorId="3D4F9E10" wp14:editId="1296A9EE">
              <wp:simplePos x="0" y="0"/>
              <wp:positionH relativeFrom="column">
                <wp:posOffset>2948305</wp:posOffset>
              </wp:positionH>
              <wp:positionV relativeFrom="paragraph">
                <wp:posOffset>534670</wp:posOffset>
              </wp:positionV>
              <wp:extent cx="3878580" cy="813435"/>
              <wp:effectExtent l="0" t="0" r="0" b="0"/>
              <wp:wrapSquare wrapText="bothSides"/>
              <wp:docPr id="2"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8580" cy="813435"/>
                      </a:xfrm>
                      <a:prstGeom prst="rect">
                        <a:avLst/>
                      </a:prstGeom>
                      <a:noFill/>
                      <a:ln w="9525">
                        <a:noFill/>
                        <a:miter lim="800000"/>
                        <a:headEnd/>
                        <a:tailEnd/>
                      </a:ln>
                    </wps:spPr>
                    <wps:txbx>
                      <w:txbxContent>
                        <w:p w14:paraId="326FB29E" w14:textId="77777777" w:rsidR="008A0517" w:rsidRPr="00277E26" w:rsidRDefault="008A0517" w:rsidP="008A0517">
                          <w:pPr>
                            <w:pStyle w:val="Stopka"/>
                            <w:tabs>
                              <w:tab w:val="center" w:pos="5084"/>
                            </w:tabs>
                            <w:spacing w:line="240" w:lineRule="auto"/>
                            <w:jc w:val="right"/>
                            <w:rPr>
                              <w:color w:val="204186"/>
                            </w:rPr>
                          </w:pPr>
                          <w:r w:rsidRPr="00277E26">
                            <w:rPr>
                              <w:color w:val="204186"/>
                            </w:rPr>
                            <w:t>SPORT MEDICA S.A.</w:t>
                          </w:r>
                        </w:p>
                        <w:p w14:paraId="022412F8" w14:textId="77777777" w:rsidR="008A0517" w:rsidRPr="00277E26" w:rsidRDefault="008A0517" w:rsidP="008A0517">
                          <w:pPr>
                            <w:pStyle w:val="Stopka"/>
                            <w:tabs>
                              <w:tab w:val="center" w:pos="5084"/>
                            </w:tabs>
                            <w:spacing w:line="240" w:lineRule="auto"/>
                            <w:jc w:val="right"/>
                            <w:rPr>
                              <w:color w:val="204186"/>
                            </w:rPr>
                          </w:pPr>
                          <w:r w:rsidRPr="00277E26">
                            <w:rPr>
                              <w:color w:val="204186"/>
                            </w:rPr>
                            <w:t>ul. Pory 78, 02-757 Warszawa</w:t>
                          </w:r>
                        </w:p>
                        <w:p w14:paraId="3CF87715" w14:textId="77777777" w:rsidR="008A0517" w:rsidRDefault="008A0517" w:rsidP="008A0517">
                          <w:pPr>
                            <w:pStyle w:val="Stopka"/>
                            <w:tabs>
                              <w:tab w:val="clear" w:pos="4680"/>
                              <w:tab w:val="center" w:pos="5084"/>
                            </w:tabs>
                            <w:spacing w:line="240" w:lineRule="auto"/>
                            <w:jc w:val="right"/>
                            <w:rPr>
                              <w:color w:val="204186"/>
                            </w:rPr>
                          </w:pPr>
                          <w:r w:rsidRPr="00277E26">
                            <w:rPr>
                              <w:color w:val="204186"/>
                            </w:rPr>
                            <w:t>carolina.pl, optimum.pl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4F9E10" id="_x0000_t202" coordsize="21600,21600" o:spt="202" path="m,l,21600r21600,l21600,xe">
              <v:stroke joinstyle="miter"/>
              <v:path gradientshapeok="t" o:connecttype="rect"/>
            </v:shapetype>
            <v:shape id="Pole tekstowe 1" o:spid="_x0000_s1026" type="#_x0000_t202" style="position:absolute;left:0;text-align:left;margin-left:232.15pt;margin-top:42.1pt;width:305.4pt;height:64.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" filled="f" stroked="f">
              <v:textbox>
                <w:txbxContent>
                  <w:p w14:paraId="326FB29E" w14:textId="77777777" w:rsidR="008A0517" w:rsidRPr="00277E26" w:rsidRDefault="008A0517" w:rsidP="008A0517">
                    <w:pPr>
                      <w:pStyle w:val="Stopka"/>
                      <w:tabs>
                        <w:tab w:val="center" w:pos="5084"/>
                      </w:tabs>
                      <w:spacing w:line="240" w:lineRule="auto"/>
                      <w:jc w:val="right"/>
                      <w:rPr>
                        <w:color w:val="204186"/>
                      </w:rPr>
                    </w:pPr>
                    <w:r w:rsidRPr="00277E26">
                      <w:rPr>
                        <w:color w:val="204186"/>
                      </w:rPr>
                      <w:t>SPORT MEDICA S.A.</w:t>
                    </w:r>
                  </w:p>
                  <w:p w14:paraId="022412F8" w14:textId="77777777" w:rsidR="008A0517" w:rsidRPr="00277E26" w:rsidRDefault="008A0517" w:rsidP="008A0517">
                    <w:pPr>
                      <w:pStyle w:val="Stopka"/>
                      <w:tabs>
                        <w:tab w:val="center" w:pos="5084"/>
                      </w:tabs>
                      <w:spacing w:line="240" w:lineRule="auto"/>
                      <w:jc w:val="right"/>
                      <w:rPr>
                        <w:color w:val="204186"/>
                      </w:rPr>
                    </w:pPr>
                    <w:r w:rsidRPr="00277E26">
                      <w:rPr>
                        <w:color w:val="204186"/>
                      </w:rPr>
                      <w:t>ul. Pory 78, 02-757 Warszawa</w:t>
                    </w:r>
                  </w:p>
                  <w:p w14:paraId="3CF87715" w14:textId="77777777" w:rsidR="008A0517" w:rsidRDefault="008A0517" w:rsidP="008A0517">
                    <w:pPr>
                      <w:pStyle w:val="Stopka"/>
                      <w:tabs>
                        <w:tab w:val="clear" w:pos="4680"/>
                        <w:tab w:val="center" w:pos="5084"/>
                      </w:tabs>
                      <w:spacing w:line="240" w:lineRule="auto"/>
                      <w:jc w:val="right"/>
                      <w:rPr>
                        <w:color w:val="204186"/>
                      </w:rPr>
                    </w:pPr>
                    <w:r w:rsidRPr="00277E26">
                      <w:rPr>
                        <w:color w:val="204186"/>
                      </w:rPr>
                      <w:t>carolina.pl, optimum.pl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580E" w14:textId="77777777" w:rsidR="000658B3" w:rsidRDefault="000658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173E2" w14:textId="77777777" w:rsidR="002A0B6C" w:rsidRDefault="002A0B6C" w:rsidP="00A66B18">
      <w:pPr>
        <w:spacing w:before="0" w:after="0"/>
      </w:pPr>
      <w:r>
        <w:separator/>
      </w:r>
    </w:p>
  </w:footnote>
  <w:footnote w:type="continuationSeparator" w:id="0">
    <w:p w14:paraId="6232869B" w14:textId="77777777" w:rsidR="002A0B6C" w:rsidRDefault="002A0B6C"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9CCE" w14:textId="77777777" w:rsidR="000658B3" w:rsidRDefault="000658B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9C3D" w14:textId="77777777" w:rsidR="00A66B18" w:rsidRPr="00B24126" w:rsidRDefault="00A66B18" w:rsidP="00FE067A">
    <w:pPr>
      <w:pStyle w:val="Podpis"/>
      <w:spacing w:line="240" w:lineRule="auto"/>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0CC82" w14:textId="77777777" w:rsidR="000658B3" w:rsidRDefault="000658B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F28"/>
    <w:multiLevelType w:val="hybridMultilevel"/>
    <w:tmpl w:val="AF503E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525427"/>
    <w:multiLevelType w:val="hybridMultilevel"/>
    <w:tmpl w:val="5CEE6E0A"/>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288478E4"/>
    <w:multiLevelType w:val="hybridMultilevel"/>
    <w:tmpl w:val="1AD844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0B2477E"/>
    <w:multiLevelType w:val="hybridMultilevel"/>
    <w:tmpl w:val="E43463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26"/>
    <w:rsid w:val="000206BB"/>
    <w:rsid w:val="00041718"/>
    <w:rsid w:val="000529AD"/>
    <w:rsid w:val="0006172D"/>
    <w:rsid w:val="000658B3"/>
    <w:rsid w:val="00075860"/>
    <w:rsid w:val="00080FF4"/>
    <w:rsid w:val="00083BAA"/>
    <w:rsid w:val="000857E3"/>
    <w:rsid w:val="00086D62"/>
    <w:rsid w:val="000B00DD"/>
    <w:rsid w:val="000C1231"/>
    <w:rsid w:val="000C4780"/>
    <w:rsid w:val="000C4B0F"/>
    <w:rsid w:val="000E30B7"/>
    <w:rsid w:val="0010680C"/>
    <w:rsid w:val="00152B0B"/>
    <w:rsid w:val="00152B5B"/>
    <w:rsid w:val="00155A7E"/>
    <w:rsid w:val="001606F4"/>
    <w:rsid w:val="00162FC1"/>
    <w:rsid w:val="001766D6"/>
    <w:rsid w:val="00192419"/>
    <w:rsid w:val="001948CC"/>
    <w:rsid w:val="001B5B32"/>
    <w:rsid w:val="001C270D"/>
    <w:rsid w:val="001D0B5A"/>
    <w:rsid w:val="001E2320"/>
    <w:rsid w:val="001F1DB8"/>
    <w:rsid w:val="00203E4B"/>
    <w:rsid w:val="00214E28"/>
    <w:rsid w:val="00231A9B"/>
    <w:rsid w:val="00244F3B"/>
    <w:rsid w:val="002733A6"/>
    <w:rsid w:val="00277E26"/>
    <w:rsid w:val="0029626D"/>
    <w:rsid w:val="002A0B6C"/>
    <w:rsid w:val="002A7A93"/>
    <w:rsid w:val="00332B00"/>
    <w:rsid w:val="00343E7D"/>
    <w:rsid w:val="00352B81"/>
    <w:rsid w:val="00394757"/>
    <w:rsid w:val="003A0150"/>
    <w:rsid w:val="003D1341"/>
    <w:rsid w:val="003E24DF"/>
    <w:rsid w:val="0041428F"/>
    <w:rsid w:val="004255D9"/>
    <w:rsid w:val="00434D58"/>
    <w:rsid w:val="00435AA8"/>
    <w:rsid w:val="0045718E"/>
    <w:rsid w:val="00484604"/>
    <w:rsid w:val="004A2B0D"/>
    <w:rsid w:val="004A6F7B"/>
    <w:rsid w:val="004D60EA"/>
    <w:rsid w:val="004E79FE"/>
    <w:rsid w:val="004F2DD2"/>
    <w:rsid w:val="00560DC7"/>
    <w:rsid w:val="00577D82"/>
    <w:rsid w:val="00584AF7"/>
    <w:rsid w:val="00597BF1"/>
    <w:rsid w:val="005C2210"/>
    <w:rsid w:val="005D6F2C"/>
    <w:rsid w:val="005E08FB"/>
    <w:rsid w:val="00615018"/>
    <w:rsid w:val="0062123A"/>
    <w:rsid w:val="00646E75"/>
    <w:rsid w:val="00692E22"/>
    <w:rsid w:val="006A66ED"/>
    <w:rsid w:val="006C467F"/>
    <w:rsid w:val="006F3C03"/>
    <w:rsid w:val="006F6F10"/>
    <w:rsid w:val="00783E79"/>
    <w:rsid w:val="007A73F0"/>
    <w:rsid w:val="007B5AE8"/>
    <w:rsid w:val="007C2184"/>
    <w:rsid w:val="007D4C48"/>
    <w:rsid w:val="007F5192"/>
    <w:rsid w:val="00811502"/>
    <w:rsid w:val="00842D56"/>
    <w:rsid w:val="00872A8C"/>
    <w:rsid w:val="008A0517"/>
    <w:rsid w:val="008E60FA"/>
    <w:rsid w:val="008E6124"/>
    <w:rsid w:val="009211ED"/>
    <w:rsid w:val="009572D4"/>
    <w:rsid w:val="0096152D"/>
    <w:rsid w:val="00967D46"/>
    <w:rsid w:val="00975BEA"/>
    <w:rsid w:val="009A0C4E"/>
    <w:rsid w:val="009F6646"/>
    <w:rsid w:val="00A12A6E"/>
    <w:rsid w:val="00A26FE7"/>
    <w:rsid w:val="00A279F5"/>
    <w:rsid w:val="00A34F35"/>
    <w:rsid w:val="00A647B1"/>
    <w:rsid w:val="00A66B18"/>
    <w:rsid w:val="00A6783B"/>
    <w:rsid w:val="00A939CF"/>
    <w:rsid w:val="00A96CF8"/>
    <w:rsid w:val="00AA089B"/>
    <w:rsid w:val="00AA7DA5"/>
    <w:rsid w:val="00AE0BDF"/>
    <w:rsid w:val="00AE1388"/>
    <w:rsid w:val="00AF3982"/>
    <w:rsid w:val="00AF5FC4"/>
    <w:rsid w:val="00B110E4"/>
    <w:rsid w:val="00B24126"/>
    <w:rsid w:val="00B500FF"/>
    <w:rsid w:val="00B50294"/>
    <w:rsid w:val="00B57D6E"/>
    <w:rsid w:val="00B66DFE"/>
    <w:rsid w:val="00B83712"/>
    <w:rsid w:val="00B83829"/>
    <w:rsid w:val="00BC6E22"/>
    <w:rsid w:val="00C368DB"/>
    <w:rsid w:val="00C600C7"/>
    <w:rsid w:val="00C700AB"/>
    <w:rsid w:val="00C701F7"/>
    <w:rsid w:val="00C70786"/>
    <w:rsid w:val="00C72287"/>
    <w:rsid w:val="00C9427A"/>
    <w:rsid w:val="00CA3ADC"/>
    <w:rsid w:val="00D10958"/>
    <w:rsid w:val="00D1328D"/>
    <w:rsid w:val="00D45FA3"/>
    <w:rsid w:val="00D54BB9"/>
    <w:rsid w:val="00D66593"/>
    <w:rsid w:val="00D956BC"/>
    <w:rsid w:val="00DA45C1"/>
    <w:rsid w:val="00DD1BC3"/>
    <w:rsid w:val="00DD1EE3"/>
    <w:rsid w:val="00DE6DA2"/>
    <w:rsid w:val="00DF2D30"/>
    <w:rsid w:val="00E02D76"/>
    <w:rsid w:val="00E05114"/>
    <w:rsid w:val="00E11D98"/>
    <w:rsid w:val="00E44F7C"/>
    <w:rsid w:val="00E4786A"/>
    <w:rsid w:val="00E55D74"/>
    <w:rsid w:val="00E6540C"/>
    <w:rsid w:val="00E66903"/>
    <w:rsid w:val="00E81E2A"/>
    <w:rsid w:val="00E84559"/>
    <w:rsid w:val="00EC4E15"/>
    <w:rsid w:val="00ED5282"/>
    <w:rsid w:val="00EE0952"/>
    <w:rsid w:val="00EE19F9"/>
    <w:rsid w:val="00F07366"/>
    <w:rsid w:val="00F133E5"/>
    <w:rsid w:val="00F31962"/>
    <w:rsid w:val="00F61971"/>
    <w:rsid w:val="00F964E2"/>
    <w:rsid w:val="00FB0302"/>
    <w:rsid w:val="00FE067A"/>
    <w:rsid w:val="00FE0F43"/>
    <w:rsid w:val="00FE4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BBCB5"/>
  <w15:docId w15:val="{E1F6CFA9-F64C-42BC-8E85-60010CF5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231"/>
    <w:pPr>
      <w:spacing w:before="160" w:after="480" w:line="360" w:lineRule="auto"/>
      <w:ind w:left="720" w:right="720"/>
      <w:jc w:val="both"/>
    </w:pPr>
    <w:rPr>
      <w:rFonts w:ascii="Mulish" w:eastAsiaTheme="minorHAnsi" w:hAnsi="Mulish"/>
      <w:color w:val="595959" w:themeColor="text1" w:themeTint="A6"/>
      <w:kern w:val="20"/>
      <w:position w:val="8"/>
      <w:sz w:val="22"/>
      <w:szCs w:val="20"/>
    </w:rPr>
  </w:style>
  <w:style w:type="paragraph" w:styleId="Nagwek1">
    <w:name w:val="heading 1"/>
    <w:basedOn w:val="Normalny"/>
    <w:next w:val="Normalny"/>
    <w:link w:val="Nagwek1Znak"/>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Nagwek2">
    <w:name w:val="heading 2"/>
    <w:basedOn w:val="Normalny"/>
    <w:next w:val="Normalny"/>
    <w:link w:val="Nagwek2Znak"/>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Adresat">
    <w:name w:val="Adresat"/>
    <w:basedOn w:val="Normalny"/>
    <w:uiPriority w:val="3"/>
    <w:qFormat/>
    <w:rsid w:val="003D1341"/>
    <w:pPr>
      <w:spacing w:before="840" w:after="40"/>
    </w:pPr>
    <w:rPr>
      <w:b/>
      <w:bCs/>
      <w:color w:val="000000" w:themeColor="text1"/>
    </w:rPr>
  </w:style>
  <w:style w:type="paragraph" w:styleId="Zwrotgrzecznociowy">
    <w:name w:val="Salutation"/>
    <w:basedOn w:val="Normalny"/>
    <w:link w:val="ZwrotgrzecznociowyZnak"/>
    <w:uiPriority w:val="4"/>
    <w:unhideWhenUsed/>
    <w:qFormat/>
    <w:rsid w:val="003D1341"/>
    <w:pPr>
      <w:spacing w:before="720"/>
    </w:pPr>
    <w:rPr>
      <w:b/>
    </w:rPr>
  </w:style>
  <w:style w:type="character" w:customStyle="1" w:styleId="ZwrotgrzecznociowyZnak">
    <w:name w:val="Zwrot grzecznościowy Znak"/>
    <w:basedOn w:val="Domylnaczcionkaakapitu"/>
    <w:link w:val="Zwrotgrzecznociowy"/>
    <w:uiPriority w:val="4"/>
    <w:rsid w:val="003D1341"/>
    <w:rPr>
      <w:rFonts w:ascii="Mulish" w:eastAsiaTheme="minorHAnsi" w:hAnsi="Mulish"/>
      <w:b/>
      <w:color w:val="595959" w:themeColor="text1" w:themeTint="A6"/>
      <w:kern w:val="20"/>
      <w:szCs w:val="20"/>
    </w:rPr>
  </w:style>
  <w:style w:type="paragraph" w:styleId="Zwrotpoegnalny">
    <w:name w:val="Closing"/>
    <w:basedOn w:val="Normalny"/>
    <w:next w:val="Podpis"/>
    <w:link w:val="ZwrotpoegnalnyZnak"/>
    <w:uiPriority w:val="6"/>
    <w:unhideWhenUsed/>
    <w:qFormat/>
    <w:rsid w:val="003D1341"/>
    <w:pPr>
      <w:spacing w:before="480" w:after="0" w:line="240" w:lineRule="auto"/>
    </w:pPr>
    <w:rPr>
      <w:b/>
      <w:sz w:val="24"/>
    </w:rPr>
  </w:style>
  <w:style w:type="character" w:customStyle="1" w:styleId="ZwrotpoegnalnyZnak">
    <w:name w:val="Zwrot pożegnalny Znak"/>
    <w:basedOn w:val="Domylnaczcionkaakapitu"/>
    <w:link w:val="Zwrotpoegnalny"/>
    <w:uiPriority w:val="6"/>
    <w:rsid w:val="003D1341"/>
    <w:rPr>
      <w:rFonts w:ascii="Mulish" w:eastAsiaTheme="minorHAnsi" w:hAnsi="Mulish"/>
      <w:b/>
      <w:color w:val="595959" w:themeColor="text1" w:themeTint="A6"/>
      <w:kern w:val="20"/>
      <w:position w:val="8"/>
      <w:szCs w:val="20"/>
    </w:rPr>
  </w:style>
  <w:style w:type="paragraph" w:styleId="Podpis">
    <w:name w:val="Signature"/>
    <w:basedOn w:val="Normalny"/>
    <w:link w:val="PodpisZnak"/>
    <w:uiPriority w:val="7"/>
    <w:unhideWhenUsed/>
    <w:qFormat/>
    <w:rsid w:val="003D1341"/>
    <w:pPr>
      <w:spacing w:before="120"/>
      <w:contextualSpacing/>
    </w:pPr>
    <w:rPr>
      <w:bCs/>
    </w:rPr>
  </w:style>
  <w:style w:type="character" w:customStyle="1" w:styleId="PodpisZnak">
    <w:name w:val="Podpis Znak"/>
    <w:basedOn w:val="Domylnaczcionkaakapitu"/>
    <w:link w:val="Podpis"/>
    <w:uiPriority w:val="7"/>
    <w:rsid w:val="003D1341"/>
    <w:rPr>
      <w:rFonts w:ascii="Mulish" w:eastAsiaTheme="minorHAnsi" w:hAnsi="Mulish"/>
      <w:bCs/>
      <w:color w:val="595959" w:themeColor="text1" w:themeTint="A6"/>
      <w:kern w:val="20"/>
      <w:position w:val="8"/>
      <w:sz w:val="22"/>
      <w:szCs w:val="20"/>
    </w:rPr>
  </w:style>
  <w:style w:type="paragraph" w:styleId="Nagwek">
    <w:name w:val="header"/>
    <w:basedOn w:val="Normalny"/>
    <w:link w:val="NagwekZnak"/>
    <w:uiPriority w:val="99"/>
    <w:unhideWhenUsed/>
    <w:rsid w:val="003E24DF"/>
    <w:pPr>
      <w:spacing w:after="0"/>
      <w:jc w:val="right"/>
    </w:pPr>
  </w:style>
  <w:style w:type="character" w:customStyle="1" w:styleId="NagwekZnak">
    <w:name w:val="Nagłówek Znak"/>
    <w:basedOn w:val="Domylnaczcionkaakapitu"/>
    <w:link w:val="Nagwek"/>
    <w:uiPriority w:val="99"/>
    <w:rsid w:val="003E24DF"/>
    <w:rPr>
      <w:rFonts w:eastAsiaTheme="minorHAnsi"/>
      <w:color w:val="595959" w:themeColor="text1" w:themeTint="A6"/>
      <w:kern w:val="20"/>
      <w:sz w:val="20"/>
      <w:szCs w:val="20"/>
    </w:rPr>
  </w:style>
  <w:style w:type="character" w:styleId="Pogrubienie">
    <w:name w:val="Strong"/>
    <w:basedOn w:val="Domylnaczcionkaakapitu"/>
    <w:uiPriority w:val="22"/>
    <w:qFormat/>
    <w:rsid w:val="003E24DF"/>
    <w:rPr>
      <w:b/>
      <w:bCs/>
    </w:rPr>
  </w:style>
  <w:style w:type="paragraph" w:customStyle="1" w:styleId="Informacjekontaktowe">
    <w:name w:val="Informacje kontaktowe"/>
    <w:basedOn w:val="Normalny"/>
    <w:uiPriority w:val="1"/>
    <w:qFormat/>
    <w:rsid w:val="00A66B18"/>
    <w:pPr>
      <w:spacing w:before="0" w:after="0"/>
    </w:pPr>
    <w:rPr>
      <w:color w:val="FFFFFF" w:themeColor="background1"/>
    </w:rPr>
  </w:style>
  <w:style w:type="character" w:customStyle="1" w:styleId="Nagwek2Znak">
    <w:name w:val="Nagłówek 2 Znak"/>
    <w:basedOn w:val="Domylnaczcionkaakapitu"/>
    <w:link w:val="Nagwek2"/>
    <w:uiPriority w:val="9"/>
    <w:rsid w:val="004A2B0D"/>
    <w:rPr>
      <w:rFonts w:asciiTheme="majorHAnsi" w:eastAsiaTheme="majorEastAsia" w:hAnsiTheme="majorHAnsi" w:cstheme="majorBidi"/>
      <w:color w:val="112F51" w:themeColor="accent1" w:themeShade="BF"/>
      <w:kern w:val="20"/>
      <w:sz w:val="26"/>
      <w:szCs w:val="26"/>
    </w:rPr>
  </w:style>
  <w:style w:type="paragraph" w:styleId="NormalnyWeb">
    <w:name w:val="Normal (Web)"/>
    <w:basedOn w:val="Normalny"/>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kstzastpczy">
    <w:name w:val="Placeholder Text"/>
    <w:basedOn w:val="Domylnaczcionkaakapitu"/>
    <w:uiPriority w:val="99"/>
    <w:semiHidden/>
    <w:rsid w:val="001766D6"/>
    <w:rPr>
      <w:color w:val="808080"/>
    </w:rPr>
  </w:style>
  <w:style w:type="paragraph" w:styleId="Stopka">
    <w:name w:val="footer"/>
    <w:basedOn w:val="Normalny"/>
    <w:link w:val="StopkaZnak"/>
    <w:uiPriority w:val="99"/>
    <w:unhideWhenUsed/>
    <w:rsid w:val="001F1DB8"/>
    <w:pPr>
      <w:tabs>
        <w:tab w:val="center" w:pos="4680"/>
        <w:tab w:val="right" w:pos="9360"/>
      </w:tabs>
      <w:spacing w:before="0" w:after="0"/>
    </w:pPr>
    <w:rPr>
      <w:color w:val="0F5CA6"/>
      <w:spacing w:val="4"/>
      <w:position w:val="4"/>
      <w:sz w:val="12"/>
    </w:rPr>
  </w:style>
  <w:style w:type="character" w:customStyle="1" w:styleId="StopkaZnak">
    <w:name w:val="Stopka Znak"/>
    <w:basedOn w:val="Domylnaczcionkaakapitu"/>
    <w:link w:val="Stopka"/>
    <w:uiPriority w:val="99"/>
    <w:rsid w:val="001F1DB8"/>
    <w:rPr>
      <w:rFonts w:ascii="Mulish" w:eastAsiaTheme="minorHAnsi" w:hAnsi="Mulish"/>
      <w:color w:val="0F5CA6"/>
      <w:spacing w:val="4"/>
      <w:kern w:val="20"/>
      <w:position w:val="4"/>
      <w:sz w:val="12"/>
      <w:szCs w:val="20"/>
    </w:rPr>
  </w:style>
  <w:style w:type="paragraph" w:customStyle="1" w:styleId="Logo">
    <w:name w:val="Logo"/>
    <w:basedOn w:val="Normalny"/>
    <w:next w:val="Normalny"/>
    <w:link w:val="Logoznak"/>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znak">
    <w:name w:val="Logo — znak"/>
    <w:basedOn w:val="Domylnaczcionkaakapitu"/>
    <w:link w:val="Logo"/>
    <w:rsid w:val="00AA089B"/>
    <w:rPr>
      <w:rFonts w:eastAsiaTheme="minorHAnsi" w:hAnsi="Calibri"/>
      <w:b/>
      <w:bCs/>
      <w:color w:val="FFFFFF" w:themeColor="background1"/>
      <w:spacing w:val="120"/>
      <w:kern w:val="24"/>
      <w:sz w:val="44"/>
      <w:szCs w:val="48"/>
    </w:rPr>
  </w:style>
  <w:style w:type="character" w:customStyle="1" w:styleId="Teksttreci">
    <w:name w:val="Tekst treści_"/>
    <w:basedOn w:val="Domylnaczcionkaakapitu"/>
    <w:link w:val="Teksttreci0"/>
    <w:locked/>
    <w:rsid w:val="00584AF7"/>
    <w:rPr>
      <w:rFonts w:ascii="Arial" w:eastAsia="Arial" w:hAnsi="Arial" w:cs="Arial"/>
      <w:shd w:val="clear" w:color="auto" w:fill="FFFFFF"/>
    </w:rPr>
  </w:style>
  <w:style w:type="paragraph" w:customStyle="1" w:styleId="Teksttreci0">
    <w:name w:val="Tekst treści"/>
    <w:basedOn w:val="Normalny"/>
    <w:link w:val="Teksttreci"/>
    <w:rsid w:val="00584AF7"/>
    <w:pPr>
      <w:widowControl w:val="0"/>
      <w:shd w:val="clear" w:color="auto" w:fill="FFFFFF"/>
      <w:spacing w:before="0" w:after="0" w:line="0" w:lineRule="atLeast"/>
      <w:ind w:left="0" w:right="0"/>
      <w:jc w:val="left"/>
    </w:pPr>
    <w:rPr>
      <w:rFonts w:ascii="Arial" w:eastAsia="Arial" w:hAnsi="Arial" w:cs="Arial"/>
      <w:color w:val="auto"/>
      <w:kern w:val="0"/>
      <w:position w:val="0"/>
      <w:sz w:val="24"/>
      <w:szCs w:val="24"/>
    </w:rPr>
  </w:style>
  <w:style w:type="paragraph" w:styleId="Tekstdymka">
    <w:name w:val="Balloon Text"/>
    <w:basedOn w:val="Normalny"/>
    <w:link w:val="TekstdymkaZnak"/>
    <w:uiPriority w:val="99"/>
    <w:semiHidden/>
    <w:unhideWhenUsed/>
    <w:rsid w:val="005D6F2C"/>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D6F2C"/>
    <w:rPr>
      <w:rFonts w:ascii="Tahoma" w:eastAsiaTheme="minorHAnsi" w:hAnsi="Tahoma" w:cs="Tahoma"/>
      <w:color w:val="595959" w:themeColor="text1" w:themeTint="A6"/>
      <w:kern w:val="20"/>
      <w:position w:val="8"/>
      <w:sz w:val="16"/>
      <w:szCs w:val="16"/>
    </w:rPr>
  </w:style>
  <w:style w:type="character" w:styleId="Hipercze">
    <w:name w:val="Hyperlink"/>
    <w:basedOn w:val="Domylnaczcionkaakapitu"/>
    <w:uiPriority w:val="99"/>
    <w:unhideWhenUsed/>
    <w:rsid w:val="00AF5FC4"/>
    <w:rPr>
      <w:color w:val="F49100" w:themeColor="hyperlink"/>
      <w:u w:val="single"/>
    </w:rPr>
  </w:style>
  <w:style w:type="character" w:styleId="Nierozpoznanawzmianka">
    <w:name w:val="Unresolved Mention"/>
    <w:basedOn w:val="Domylnaczcionkaakapitu"/>
    <w:uiPriority w:val="99"/>
    <w:semiHidden/>
    <w:unhideWhenUsed/>
    <w:rsid w:val="00AF5FC4"/>
    <w:rPr>
      <w:color w:val="605E5C"/>
      <w:shd w:val="clear" w:color="auto" w:fill="E1DFDD"/>
    </w:rPr>
  </w:style>
  <w:style w:type="character" w:styleId="Odwoaniedokomentarza">
    <w:name w:val="annotation reference"/>
    <w:basedOn w:val="Domylnaczcionkaakapitu"/>
    <w:uiPriority w:val="99"/>
    <w:semiHidden/>
    <w:unhideWhenUsed/>
    <w:rsid w:val="00244F3B"/>
    <w:rPr>
      <w:sz w:val="16"/>
      <w:szCs w:val="16"/>
    </w:rPr>
  </w:style>
  <w:style w:type="paragraph" w:styleId="Tekstkomentarza">
    <w:name w:val="annotation text"/>
    <w:basedOn w:val="Normalny"/>
    <w:link w:val="TekstkomentarzaZnak"/>
    <w:uiPriority w:val="99"/>
    <w:semiHidden/>
    <w:unhideWhenUsed/>
    <w:rsid w:val="00244F3B"/>
    <w:pPr>
      <w:spacing w:line="240" w:lineRule="auto"/>
    </w:pPr>
    <w:rPr>
      <w:sz w:val="20"/>
    </w:rPr>
  </w:style>
  <w:style w:type="character" w:customStyle="1" w:styleId="TekstkomentarzaZnak">
    <w:name w:val="Tekst komentarza Znak"/>
    <w:basedOn w:val="Domylnaczcionkaakapitu"/>
    <w:link w:val="Tekstkomentarza"/>
    <w:uiPriority w:val="99"/>
    <w:semiHidden/>
    <w:rsid w:val="00244F3B"/>
    <w:rPr>
      <w:rFonts w:ascii="Mulish" w:eastAsiaTheme="minorHAnsi" w:hAnsi="Mulish"/>
      <w:color w:val="595959" w:themeColor="text1" w:themeTint="A6"/>
      <w:kern w:val="20"/>
      <w:position w:val="8"/>
      <w:sz w:val="20"/>
      <w:szCs w:val="20"/>
    </w:rPr>
  </w:style>
  <w:style w:type="paragraph" w:styleId="Tematkomentarza">
    <w:name w:val="annotation subject"/>
    <w:basedOn w:val="Tekstkomentarza"/>
    <w:next w:val="Tekstkomentarza"/>
    <w:link w:val="TematkomentarzaZnak"/>
    <w:uiPriority w:val="99"/>
    <w:semiHidden/>
    <w:unhideWhenUsed/>
    <w:rsid w:val="00244F3B"/>
    <w:rPr>
      <w:b/>
      <w:bCs/>
    </w:rPr>
  </w:style>
  <w:style w:type="character" w:customStyle="1" w:styleId="TematkomentarzaZnak">
    <w:name w:val="Temat komentarza Znak"/>
    <w:basedOn w:val="TekstkomentarzaZnak"/>
    <w:link w:val="Tematkomentarza"/>
    <w:uiPriority w:val="99"/>
    <w:semiHidden/>
    <w:rsid w:val="00244F3B"/>
    <w:rPr>
      <w:rFonts w:ascii="Mulish" w:eastAsiaTheme="minorHAnsi" w:hAnsi="Mulish"/>
      <w:b/>
      <w:bCs/>
      <w:color w:val="595959" w:themeColor="text1" w:themeTint="A6"/>
      <w:kern w:val="20"/>
      <w:position w:val="8"/>
      <w:sz w:val="20"/>
      <w:szCs w:val="20"/>
    </w:rPr>
  </w:style>
  <w:style w:type="paragraph" w:styleId="Akapitzlist">
    <w:name w:val="List Paragraph"/>
    <w:basedOn w:val="Normalny"/>
    <w:uiPriority w:val="34"/>
    <w:qFormat/>
    <w:rsid w:val="001948CC"/>
    <w:pPr>
      <w:contextualSpacing/>
    </w:pPr>
  </w:style>
  <w:style w:type="paragraph" w:styleId="Poprawka">
    <w:name w:val="Revision"/>
    <w:hidden/>
    <w:uiPriority w:val="99"/>
    <w:semiHidden/>
    <w:rsid w:val="00B110E4"/>
    <w:rPr>
      <w:rFonts w:ascii="Mulish" w:eastAsiaTheme="minorHAnsi" w:hAnsi="Mulish"/>
      <w:color w:val="595959" w:themeColor="text1" w:themeTint="A6"/>
      <w:kern w:val="20"/>
      <w:position w:val="8"/>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548334">
      <w:bodyDiv w:val="1"/>
      <w:marLeft w:val="0"/>
      <w:marRight w:val="0"/>
      <w:marTop w:val="0"/>
      <w:marBottom w:val="0"/>
      <w:divBdr>
        <w:top w:val="none" w:sz="0" w:space="0" w:color="auto"/>
        <w:left w:val="none" w:sz="0" w:space="0" w:color="auto"/>
        <w:bottom w:val="none" w:sz="0" w:space="0" w:color="auto"/>
        <w:right w:val="none" w:sz="0" w:space="0" w:color="auto"/>
      </w:divBdr>
    </w:div>
    <w:div w:id="1787656931">
      <w:bodyDiv w:val="1"/>
      <w:marLeft w:val="0"/>
      <w:marRight w:val="0"/>
      <w:marTop w:val="0"/>
      <w:marBottom w:val="0"/>
      <w:divBdr>
        <w:top w:val="none" w:sz="0" w:space="0" w:color="auto"/>
        <w:left w:val="none" w:sz="0" w:space="0" w:color="auto"/>
        <w:bottom w:val="none" w:sz="0" w:space="0" w:color="auto"/>
        <w:right w:val="none" w:sz="0" w:space="0" w:color="auto"/>
      </w:divBdr>
    </w:div>
    <w:div w:id="185094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6.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5.jpe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carolina.pl/zespol/lek-jurij-kseni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olina.pl/schorzenia/zespol-bertolottiego/"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94e49f97-fc17-48fa-863d-e1e4ea019eb2@local.luxmed.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13c4a98d-689f-4744-931f-a464ffd6fcca@local.luxmed.pl"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bak\AppData\Local\Microsoft\Office\16.0\DTS\pl-PL%7bF6EE9150-DD36-4AAA-8D44-1C060D808820%7d\%7b9D8530A6-CB61-457A-A0C4-3DB4F27A4954%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4.xml><?xml version="1.0" encoding="utf-8"?>
<ds:datastoreItem xmlns:ds="http://schemas.openxmlformats.org/officeDocument/2006/customXml" ds:itemID="{FFBC5BB4-701D-4749-8914-5452C29E3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{9D8530A6-CB61-457A-A0C4-3DB4F27A4954}tf56348247_win32</Template>
  <TotalTime>53</TotalTime>
  <Pages>5</Pages>
  <Words>845</Words>
  <Characters>5075</Characters>
  <Application>Microsoft Office Word</Application>
  <DocSecurity>0</DocSecurity>
  <Lines>42</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Ciężarek Monika</dc:creator>
  <cp:lastModifiedBy>Ciężarek Monika</cp:lastModifiedBy>
  <cp:revision>10</cp:revision>
  <cp:lastPrinted>2025-02-19T11:46:00Z</cp:lastPrinted>
  <dcterms:created xsi:type="dcterms:W3CDTF">2025-03-01T07:35:00Z</dcterms:created>
  <dcterms:modified xsi:type="dcterms:W3CDTF">2025-05-21T12:58:00Z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