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5" w:rsidRDefault="00E71360">
      <w:pPr>
        <w:spacing w:line="240" w:lineRule="auto"/>
        <w:ind w:left="7080"/>
        <w:rPr>
          <w:i/>
          <w:iCs/>
        </w:rPr>
      </w:pPr>
      <w:r>
        <w:rPr>
          <w:i/>
          <w:iCs/>
        </w:rPr>
        <w:t>Materia</w:t>
      </w:r>
      <w:r>
        <w:rPr>
          <w:i/>
          <w:iCs/>
        </w:rPr>
        <w:t>ł prasowy</w:t>
      </w:r>
      <w:r>
        <w:rPr>
          <w:i/>
          <w:iCs/>
        </w:rPr>
        <w:br/>
      </w:r>
      <w:r>
        <w:rPr>
          <w:i/>
          <w:iCs/>
        </w:rPr>
        <w:t>Warszawa, 23 maja 2018 r.</w:t>
      </w:r>
    </w:p>
    <w:p w:rsidR="00313BB5" w:rsidRDefault="00313BB5">
      <w:pPr>
        <w:pStyle w:val="p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Nie czekaj aż b</w:t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ó</w:t>
      </w:r>
      <w:r>
        <w:rPr>
          <w:rFonts w:ascii="Calibri" w:eastAsia="Calibri" w:hAnsi="Calibri" w:cs="Calibri"/>
          <w:b/>
          <w:bCs/>
          <w:sz w:val="28"/>
          <w:szCs w:val="28"/>
        </w:rPr>
        <w:t>l minie! Cała prawda o halluksach</w:t>
      </w: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Paluch koślawy popularnie nazywany halluksem, jest chorobą zwyrodnieniową stopy powstałą w wyniku jej deformacji. Problem częściej dotyka kobiet – mężczyźni </w:t>
      </w:r>
      <w:r>
        <w:rPr>
          <w:rFonts w:ascii="Calibri" w:eastAsia="Calibri" w:hAnsi="Calibri" w:cs="Calibri"/>
          <w:b/>
          <w:bCs/>
          <w:sz w:val="22"/>
          <w:szCs w:val="22"/>
        </w:rPr>
        <w:t>stanowią zaledwie około 5% pacjent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w. Dlaczego tak się dzieje? Za halluksy odpowiedzialna jest przede wszystkim genetyka i skł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onno</w:t>
      </w:r>
      <w:r>
        <w:rPr>
          <w:rFonts w:ascii="Calibri" w:eastAsia="Calibri" w:hAnsi="Calibri" w:cs="Calibri"/>
          <w:b/>
          <w:bCs/>
          <w:sz w:val="22"/>
          <w:szCs w:val="22"/>
        </w:rPr>
        <w:t>ść do deformacji przodostopia, kt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rą Panie dziedziczą po matkach i babkach. Stąd już nawet kilkunastoletnie dziewczynki, </w:t>
      </w:r>
      <w:r>
        <w:rPr>
          <w:rFonts w:ascii="Calibri" w:eastAsia="Calibri" w:hAnsi="Calibri" w:cs="Calibri"/>
          <w:b/>
          <w:bCs/>
          <w:sz w:val="22"/>
          <w:szCs w:val="22"/>
        </w:rPr>
        <w:t>powinny dbać o zdrowie st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p stosując odpowiednią profilaktykę.</w:t>
      </w:r>
      <w:bookmarkStart w:id="0" w:name="_GoBack"/>
      <w:bookmarkEnd w:id="0"/>
    </w:p>
    <w:p w:rsidR="00313BB5" w:rsidRDefault="00313BB5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Pierwszy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l stopy pojawia się przy małych deformacjach w procesie pękania torebki stawowej palucha. Kiedy dojdzie do całkowitego pęknięcia i minie stan zapalny, ustą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pi 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wnież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l, ale to </w:t>
      </w:r>
      <w:r>
        <w:rPr>
          <w:rFonts w:ascii="Calibri" w:eastAsia="Calibri" w:hAnsi="Calibri" w:cs="Calibri"/>
          <w:i/>
          <w:iCs/>
          <w:sz w:val="22"/>
          <w:szCs w:val="22"/>
        </w:rPr>
        <w:t>nie oznacza zahamowania postępu choroby. Wręcz przeciwnie, od tego momentu będzie pogłę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bia si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ę deformacja stopy a wraz z nią także stawu skokowego.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Dlatego odczucie pierwszego b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lu, obrzęk i zaczerwienie palucha są podstawowym wskazaniem do wizyty u specja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listy</w:t>
      </w:r>
      <w:r>
        <w:rPr>
          <w:rFonts w:ascii="Calibri" w:eastAsia="Calibri" w:hAnsi="Calibri" w:cs="Calibri"/>
          <w:i/>
          <w:iCs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Pacjenci bagatelizują jednak pierwszy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l i w efekcie zgłaszają się do lekarza zbyt późno, kiedy stopa jest już bardzo zdeformowana </w:t>
      </w:r>
      <w:r>
        <w:rPr>
          <w:rFonts w:ascii="Calibri" w:eastAsia="Calibri" w:hAnsi="Calibri" w:cs="Calibri"/>
          <w:sz w:val="22"/>
          <w:szCs w:val="22"/>
        </w:rPr>
        <w:t xml:space="preserve">– tłumaczy </w:t>
      </w:r>
      <w:r>
        <w:rPr>
          <w:rFonts w:ascii="Calibri" w:eastAsia="Calibri" w:hAnsi="Calibri" w:cs="Calibri"/>
          <w:b/>
          <w:bCs/>
          <w:sz w:val="22"/>
          <w:szCs w:val="22"/>
        </w:rPr>
        <w:t>dr Andrzej Komor,</w:t>
      </w:r>
      <w:r>
        <w:rPr>
          <w:rFonts w:ascii="Calibri" w:eastAsia="Calibri" w:hAnsi="Calibri" w:cs="Calibri"/>
          <w:sz w:val="22"/>
          <w:szCs w:val="22"/>
        </w:rPr>
        <w:t xml:space="preserve"> ortopeda z Carolina Medical Center specjalizujący się w chirurgii stopy – rekonstrukcji </w:t>
      </w:r>
      <w:r>
        <w:rPr>
          <w:rFonts w:ascii="Calibri" w:eastAsia="Calibri" w:hAnsi="Calibri" w:cs="Calibri"/>
          <w:sz w:val="22"/>
          <w:szCs w:val="22"/>
        </w:rPr>
        <w:t>przodostopia (paluch koślawy, deformacje palc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w) i tyłostopia (stopa płaska) u młodzieży i dorosłych.</w:t>
      </w:r>
    </w:p>
    <w:p w:rsidR="00313BB5" w:rsidRDefault="00313BB5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 Polsce mimo tego, że schorzenie dotyka co drugą osobę, wiedza na temat jego przyczyn, profilaktyki i leczenia jest znikoma. Istnieje za to wiele mit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w,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kt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re funkcjonują w świadomości pacjent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w. Dr Andrzej Komor rozprawia się z tymi najbardziej mylącymi i zwraca uwagę na czynniki, kt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re są kluczowe dla zachowania zdrowia każdej stopy.</w:t>
      </w:r>
    </w:p>
    <w:p w:rsidR="00313BB5" w:rsidRDefault="00313BB5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3BB5" w:rsidRDefault="00313BB5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Mit nr 1 – Chodzenie na obcasach jest przyczyną powstawania halluks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Nieprawda – to czy obcasy spotęgują stan deformacji st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 zależy przede wszystkim od predyspozycji genetycznych. Są kobiety,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całe życie noszą szpilki i nigdy nie miały i nie będę miały tego problemu. Można jednak powiedzieć, ż</w:t>
      </w:r>
      <w:r>
        <w:rPr>
          <w:rFonts w:ascii="Calibri" w:eastAsia="Calibri" w:hAnsi="Calibri" w:cs="Calibri"/>
          <w:sz w:val="22"/>
          <w:szCs w:val="22"/>
          <w:lang w:val="da-DK"/>
        </w:rPr>
        <w:t>e sk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z w:val="22"/>
          <w:szCs w:val="22"/>
          <w:lang w:val="it-IT"/>
        </w:rPr>
        <w:t>onno</w:t>
      </w:r>
      <w:r>
        <w:rPr>
          <w:rFonts w:ascii="Calibri" w:eastAsia="Calibri" w:hAnsi="Calibri" w:cs="Calibri"/>
          <w:sz w:val="22"/>
          <w:szCs w:val="22"/>
        </w:rPr>
        <w:t xml:space="preserve">ść do </w:t>
      </w:r>
      <w:r>
        <w:rPr>
          <w:rFonts w:ascii="Calibri" w:eastAsia="Calibri" w:hAnsi="Calibri" w:cs="Calibri"/>
          <w:sz w:val="22"/>
          <w:szCs w:val="22"/>
        </w:rPr>
        <w:t xml:space="preserve">deformacji mają osoby o tzw. stopie egipskiej, kiedy pierwszy palec (paluch) jest najdłuższy, a pozostałe palce proporcjonalnie maleją. Taki rodzaj stopy ma około 50 – 70% populacji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w Europie. Podczas ruchu stopy egipskiej najbardziej obciążone jest śr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ds</w:t>
      </w:r>
      <w:r>
        <w:rPr>
          <w:rFonts w:ascii="Calibri" w:eastAsia="Calibri" w:hAnsi="Calibri" w:cs="Calibri"/>
          <w:sz w:val="22"/>
          <w:szCs w:val="22"/>
        </w:rPr>
        <w:t>topie i paluch – dochodzi 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wczas do zaburzenia biomechaniki chodu, co jest wewnętrznym czynnikiem predysponującym do występowania właśnie palucha koślawego.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Mit nr 2 – Separatory i aparaty korekcyjne wyleczą halluksy</w:t>
      </w: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Niestety problemu palucha koślawego ni</w:t>
      </w:r>
      <w:r>
        <w:rPr>
          <w:rFonts w:ascii="Calibri" w:eastAsia="Calibri" w:hAnsi="Calibri" w:cs="Calibri"/>
          <w:sz w:val="22"/>
          <w:szCs w:val="22"/>
        </w:rPr>
        <w:t>e można rozwiązać w tak prosty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b. Halluks to uraz mechaniczny (kostny),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ry trzeba leczyć mechanicznie poprzez odpowiednie ustawienie kości, a więc operacyjnie.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W sprzedaż</w:t>
      </w:r>
      <w:r>
        <w:rPr>
          <w:rFonts w:ascii="Calibri" w:eastAsia="Calibri" w:hAnsi="Calibri" w:cs="Calibri"/>
          <w:sz w:val="22"/>
          <w:szCs w:val="22"/>
          <w:lang w:val="en-US"/>
        </w:rPr>
        <w:t>y mo</w:t>
      </w:r>
      <w:r>
        <w:rPr>
          <w:rFonts w:ascii="Calibri" w:eastAsia="Calibri" w:hAnsi="Calibri" w:cs="Calibri"/>
          <w:sz w:val="22"/>
          <w:szCs w:val="22"/>
        </w:rPr>
        <w:t>żna znaleźć wiele tzw. separator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palca, klin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silikonowych czy aparat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korekcyjnych,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producenci polecają jako doskonałe metody korygujące halluksy. Z medycznego punktu widzenia jest to jednak wyłącznie produkt marketingowy,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 w żadnym stopniu nie ma właściwości leczniczych. Żaden z tych produkt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nie jest w stanie</w:t>
      </w:r>
      <w:r>
        <w:rPr>
          <w:rFonts w:ascii="Calibri" w:eastAsia="Calibri" w:hAnsi="Calibri" w:cs="Calibri"/>
          <w:sz w:val="22"/>
          <w:szCs w:val="22"/>
        </w:rPr>
        <w:t xml:space="preserve"> skorygować dokonanej już deformacji kości. Siła zniekształcająca paluch jest bardzo duża, dlatego po zdjęciu takiego separatora czy aparatu, palec z powrotem wr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ci na swoje miejsce a może nawet jeszcze bardziej się krzywić (uciekać). W efekcie wspomniane </w:t>
      </w:r>
      <w:r>
        <w:rPr>
          <w:rFonts w:ascii="Calibri" w:eastAsia="Calibri" w:hAnsi="Calibri" w:cs="Calibri"/>
          <w:sz w:val="22"/>
          <w:szCs w:val="22"/>
        </w:rPr>
        <w:t>gadżety zamiast korygować, jeszcze bardziej deformują palec.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Mit nr 3 –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Wk</w:t>
      </w:r>
      <w:r>
        <w:rPr>
          <w:rFonts w:ascii="Calibri" w:eastAsia="Calibri" w:hAnsi="Calibri" w:cs="Calibri"/>
          <w:b/>
          <w:bCs/>
          <w:sz w:val="22"/>
          <w:szCs w:val="22"/>
        </w:rPr>
        <w:t>ładki do but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w wyleczą halluksy</w:t>
      </w: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lastRenderedPageBreak/>
        <w:t>Wk</w:t>
      </w:r>
      <w:r>
        <w:rPr>
          <w:rFonts w:ascii="Calibri" w:eastAsia="Calibri" w:hAnsi="Calibri" w:cs="Calibri"/>
          <w:sz w:val="22"/>
          <w:szCs w:val="22"/>
        </w:rPr>
        <w:t>ładki do but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nie mają </w:t>
      </w:r>
      <w:r>
        <w:rPr>
          <w:rFonts w:ascii="Calibri" w:eastAsia="Calibri" w:hAnsi="Calibri" w:cs="Calibri"/>
          <w:sz w:val="22"/>
          <w:szCs w:val="22"/>
          <w:lang w:val="en-US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łaściwości leczniczych, ale można je stosować pomocniczo w celu biernego podparcia stopy. Będą spełniały swoją funkcję </w:t>
      </w:r>
      <w:r>
        <w:rPr>
          <w:rFonts w:ascii="Calibri" w:eastAsia="Calibri" w:hAnsi="Calibri" w:cs="Calibri"/>
          <w:sz w:val="22"/>
          <w:szCs w:val="22"/>
        </w:rPr>
        <w:t>tylko wtedy, kiedy zostaną dopasowane pod konkretną parę obuwia – zatem szpilki, baleriny czy kozaki powinny mieć indywidualnie dobraną parę wkładek. Co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wnież ważne, żeby zachować prawidłowy łuk stopy i wesprzeć leczenie deformacji, nie warto kupować wkł</w:t>
      </w:r>
      <w:r>
        <w:rPr>
          <w:rFonts w:ascii="Calibri" w:eastAsia="Calibri" w:hAnsi="Calibri" w:cs="Calibri"/>
          <w:sz w:val="22"/>
          <w:szCs w:val="22"/>
        </w:rPr>
        <w:t>adek w sklepach, ale zainwestować w te robione na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wienie u technika obuwnika,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 wykonana je na wymiar pod naszą stopę, na podstawie wcześniej wykonanego badania podologicznego. Wkładki kupowane w sklepach mają głównie działanie antybakteryjne i mog</w:t>
      </w:r>
      <w:r>
        <w:rPr>
          <w:rFonts w:ascii="Calibri" w:eastAsia="Calibri" w:hAnsi="Calibri" w:cs="Calibri"/>
          <w:sz w:val="22"/>
          <w:szCs w:val="22"/>
        </w:rPr>
        <w:t xml:space="preserve">ą jedynie poprawić komfort chodzenia. 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Mit nr 4 – Chodzenie na bosaka uchroni przed halluksami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czy chodzenie boso jest zdrowe dla stopy zależy od tego po czym chodzimy – stąpanie po miękkiej powierzchni jak piasek, trawa, grube dywany zmusza stopę do pr</w:t>
      </w:r>
      <w:r>
        <w:rPr>
          <w:rFonts w:ascii="Calibri" w:eastAsia="Calibri" w:hAnsi="Calibri" w:cs="Calibri"/>
          <w:sz w:val="22"/>
          <w:szCs w:val="22"/>
        </w:rPr>
        <w:t xml:space="preserve">acy i będzie stanowiło naturalną </w:t>
      </w:r>
      <w:r>
        <w:rPr>
          <w:rFonts w:ascii="Calibri" w:eastAsia="Calibri" w:hAnsi="Calibri" w:cs="Calibri"/>
          <w:sz w:val="22"/>
          <w:szCs w:val="22"/>
          <w:lang w:val="en-US"/>
        </w:rPr>
        <w:t>form</w:t>
      </w:r>
      <w:r>
        <w:rPr>
          <w:rFonts w:ascii="Calibri" w:eastAsia="Calibri" w:hAnsi="Calibri" w:cs="Calibri"/>
          <w:sz w:val="22"/>
          <w:szCs w:val="22"/>
        </w:rPr>
        <w:t>ę ćwiczenia stopy. Jednak chodzenie po twardych płaszczyznach, jak drewniana podłoga, panele czy kamień, powoduje jeszcze mocniejsze rozbicie stopy,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ra coraz bardziej się spłaszcza. Jest to niekorzystne zwłaszcza dla</w:t>
      </w:r>
      <w:r>
        <w:rPr>
          <w:rFonts w:ascii="Calibri" w:eastAsia="Calibri" w:hAnsi="Calibri" w:cs="Calibri"/>
          <w:sz w:val="22"/>
          <w:szCs w:val="22"/>
        </w:rPr>
        <w:t xml:space="preserve">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posiadających predyspozycje do płaskostopia czy właś</w:t>
      </w:r>
      <w:r>
        <w:rPr>
          <w:rFonts w:ascii="Calibri" w:eastAsia="Calibri" w:hAnsi="Calibri" w:cs="Calibri"/>
          <w:sz w:val="22"/>
          <w:szCs w:val="22"/>
          <w:lang w:val="da-DK"/>
        </w:rPr>
        <w:t>nie halluks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 Dlatego jeśli w domu nie ma wykładziny czy dywan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najzdrowsze dla stopy jest chodzenie w kapciach.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Mit nr 5 – Modzele nie mają nic wsp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lnego z halluksami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Modzeli, zgrubień i mocnego </w:t>
      </w:r>
      <w:r>
        <w:rPr>
          <w:rFonts w:ascii="Calibri" w:eastAsia="Calibri" w:hAnsi="Calibri" w:cs="Calibri"/>
          <w:sz w:val="22"/>
          <w:szCs w:val="22"/>
        </w:rPr>
        <w:t>zrogowacenia sk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 stopy nie można bagatelizować. Nie wystarczy uciekać się do zabieg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kosmetycznych, aby się ich pozbyć, gdyż regularnie nawracający problem świadczy wyłącznie o coraz bardziej postępującej deformacji stopy. Jeśli cierpimy na tego typu do</w:t>
      </w:r>
      <w:r>
        <w:rPr>
          <w:rFonts w:ascii="Calibri" w:eastAsia="Calibri" w:hAnsi="Calibri" w:cs="Calibri"/>
          <w:sz w:val="22"/>
          <w:szCs w:val="22"/>
        </w:rPr>
        <w:t>legliwości trzeba znaleźć konkretną przyczynę i z pomocą lekarza ortopedy skorygować deformację stopy. W przeciwnym razie możemy doprowadzić do zaawansowanego stadium choroby palucha koślawego.</w:t>
      </w:r>
    </w:p>
    <w:p w:rsidR="00313BB5" w:rsidRDefault="00313BB5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Dbaj o zdrowie stopy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tym, że dla zdrowia st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 warto inwesto</w:t>
      </w:r>
      <w:r>
        <w:rPr>
          <w:rFonts w:ascii="Calibri" w:eastAsia="Calibri" w:hAnsi="Calibri" w:cs="Calibri"/>
          <w:sz w:val="22"/>
          <w:szCs w:val="22"/>
        </w:rPr>
        <w:t>wać w dobre buty powinni pamiętać wszyscy, nie tylko osoby zmagające się z halluksami. Zdecydowanie lepiej jest mieć cztery pary dobrych but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niż dziesięć gorszych. </w:t>
      </w:r>
      <w:r>
        <w:rPr>
          <w:rFonts w:ascii="Calibri" w:eastAsia="Calibri" w:hAnsi="Calibri" w:cs="Calibri"/>
          <w:b/>
          <w:bCs/>
          <w:sz w:val="22"/>
          <w:szCs w:val="22"/>
        </w:rPr>
        <w:t>Dobre obuwie to takie ze sztywnym zapiętkiem oraz profilowaną i grubą podeszwą amortyzując</w:t>
      </w:r>
      <w:r>
        <w:rPr>
          <w:rFonts w:ascii="Calibri" w:eastAsia="Calibri" w:hAnsi="Calibri" w:cs="Calibri"/>
          <w:b/>
          <w:bCs/>
          <w:sz w:val="22"/>
          <w:szCs w:val="22"/>
        </w:rPr>
        <w:t>ą nier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wności terenu. </w:t>
      </w:r>
      <w:r>
        <w:rPr>
          <w:rFonts w:ascii="Calibri" w:eastAsia="Calibri" w:hAnsi="Calibri" w:cs="Calibri"/>
          <w:sz w:val="22"/>
          <w:szCs w:val="22"/>
        </w:rPr>
        <w:t>Najmniej korzystne dla stopy są klapki typu japonki. Bez obaw mogą je jednak nosić osoby,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przez większą część roku dbają o odpowiedni dob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 obuwia. Pacjentom z predyspozycjami do halluks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japonki mogą wyrządzić szkodę. </w:t>
      </w:r>
      <w:r>
        <w:rPr>
          <w:rFonts w:ascii="Calibri" w:eastAsia="Calibri" w:hAnsi="Calibri" w:cs="Calibri"/>
          <w:b/>
          <w:bCs/>
          <w:sz w:val="22"/>
          <w:szCs w:val="22"/>
        </w:rPr>
        <w:t>Dobrym r</w:t>
      </w:r>
      <w:r>
        <w:rPr>
          <w:rFonts w:ascii="Calibri" w:eastAsia="Calibri" w:hAnsi="Calibri" w:cs="Calibri"/>
          <w:b/>
          <w:bCs/>
          <w:sz w:val="22"/>
          <w:szCs w:val="22"/>
        </w:rPr>
        <w:t>ozwiązaniem są klapki z profilowanym wnętrzem, gdzie wkładka stanowi niemal lustrzane odbicie prawidłowo uformowanej stopy.</w:t>
      </w:r>
      <w:r>
        <w:rPr>
          <w:rFonts w:ascii="Calibri" w:eastAsia="Calibri" w:hAnsi="Calibri" w:cs="Calibri"/>
          <w:sz w:val="22"/>
          <w:szCs w:val="22"/>
        </w:rPr>
        <w:t xml:space="preserve"> Należy jednak pamiętać, że jeśli doszło już do deformacji to nawet najlepsza para but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nie cofnie tych zmian. Deformacja palucha ko</w:t>
      </w:r>
      <w:r>
        <w:rPr>
          <w:rFonts w:ascii="Calibri" w:eastAsia="Calibri" w:hAnsi="Calibri" w:cs="Calibri"/>
          <w:sz w:val="22"/>
          <w:szCs w:val="22"/>
        </w:rPr>
        <w:t xml:space="preserve">ślawego jest urazem mechanicznym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i tylko mechanicznie można ją poprawić podczas operacji.</w:t>
      </w:r>
    </w:p>
    <w:p w:rsidR="00313BB5" w:rsidRDefault="00E71360">
      <w:pPr>
        <w:pStyle w:val="ox-65f31ecb2d-msonormal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Jest wiele technik operacyjnych na halluksy. Nie ma jednak uniwersalnego rozwiązania, dlatego lekarz zawsze dobierze metodę operacji indywidualnie do pacjenta. Bardz</w:t>
      </w:r>
      <w:r>
        <w:rPr>
          <w:rFonts w:ascii="Calibri" w:eastAsia="Calibri" w:hAnsi="Calibri" w:cs="Calibri"/>
          <w:sz w:val="22"/>
          <w:szCs w:val="22"/>
        </w:rPr>
        <w:t>o dobre rezultaty daje przezsk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rna operacja palucha,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ra jest metodą małoinwazyjną, a jednocześnie odpowiednią nawet dla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ze schorzeniami neurologicznymi czy z cukrzycą. Polega ona na wykonywaniu jedynie punktowego cięcia na sk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rze, przez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z w:val="22"/>
          <w:szCs w:val="22"/>
        </w:rPr>
        <w:t>wprowadzany jest frez do stopy, za pomocą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rego chirurg ścina lub przecina fragmenty kości ustawiając je prawidłowo do obciążenia ciała. Dzięki tej małoinwazyjności, zabieg nie pozostawia właściwie żadnej blizny na sk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rze, gdyż mał</w:t>
      </w:r>
      <w:r>
        <w:rPr>
          <w:rFonts w:ascii="Calibri" w:eastAsia="Calibri" w:hAnsi="Calibri" w:cs="Calibri"/>
          <w:sz w:val="22"/>
          <w:szCs w:val="22"/>
          <w:lang w:val="en-US"/>
        </w:rPr>
        <w:t>e ci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  <w:lang w:val="en-US"/>
        </w:rPr>
        <w:t>cie goi si</w:t>
      </w:r>
      <w:r>
        <w:rPr>
          <w:rFonts w:ascii="Calibri" w:eastAsia="Calibri" w:hAnsi="Calibri" w:cs="Calibri"/>
          <w:sz w:val="22"/>
          <w:szCs w:val="22"/>
        </w:rPr>
        <w:t>ę po pro</w:t>
      </w:r>
      <w:r>
        <w:rPr>
          <w:rFonts w:ascii="Calibri" w:eastAsia="Calibri" w:hAnsi="Calibri" w:cs="Calibri"/>
          <w:sz w:val="22"/>
          <w:szCs w:val="22"/>
        </w:rPr>
        <w:t>stu pod bandażem i opatrunkiem plastrowym umożliwiając pożądany zrost kości. Przezsk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rna operacja palucha wykonywana jest dodatkowo pod kontrolą rentgena oraz w znieczuleniu miejscowym bez potrzeby obecności anestezjologa. Chirurg wykonuje znieczulenie oko</w:t>
      </w:r>
      <w:r>
        <w:rPr>
          <w:rFonts w:ascii="Calibri" w:eastAsia="Calibri" w:hAnsi="Calibri" w:cs="Calibri"/>
          <w:sz w:val="22"/>
          <w:szCs w:val="22"/>
        </w:rPr>
        <w:t>łokostkowe (ok. 5 zastrzyk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w stopę), dzięki czemu pacjenci mogą już chodzić praktycznie po zejściu ze stołu operacyjnego. Rekonwalescencja po operacji może potrwać do 6 tygodni, w tym czasie zalecane jest chodzenie w butach elastycznych z grubszą podeszw</w:t>
      </w:r>
      <w:r>
        <w:rPr>
          <w:rFonts w:ascii="Calibri" w:eastAsia="Calibri" w:hAnsi="Calibri" w:cs="Calibri"/>
          <w:sz w:val="22"/>
          <w:szCs w:val="22"/>
        </w:rPr>
        <w:t xml:space="preserve">ą, odpoczynek oraz samodzielne wykonywanie ćwiczeń stopy. </w:t>
      </w:r>
    </w:p>
    <w:p w:rsidR="00313BB5" w:rsidRDefault="00E71360">
      <w:pPr>
        <w:pStyle w:val="ox-65f31ecb2d-msonormal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Osoby z predyspozycjami do halluks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 oraz te po operacji stopy powinny codziennie przez około 10-15 minut wykonywać proste ćwiczenia st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p podobne do tych, jakie znamy z gimnastyki korekcyjnej w </w:t>
      </w:r>
      <w:r>
        <w:rPr>
          <w:rFonts w:ascii="Calibri" w:eastAsia="Calibri" w:hAnsi="Calibri" w:cs="Calibri"/>
          <w:i/>
          <w:iCs/>
          <w:sz w:val="22"/>
          <w:szCs w:val="22"/>
        </w:rPr>
        <w:t>szkole: chodzenie na piętach, na zewnętrznych krawędziach st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p, zwijanie ręczniczka stopami, czy podnoszenie woreczk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z grochem </w:t>
      </w:r>
      <w:r>
        <w:rPr>
          <w:rFonts w:ascii="Calibri" w:eastAsia="Calibri" w:hAnsi="Calibri" w:cs="Calibri"/>
          <w:i/>
          <w:iCs/>
          <w:sz w:val="22"/>
          <w:szCs w:val="22"/>
        </w:rPr>
        <w:lastRenderedPageBreak/>
        <w:t>palcami st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p. Już po około 2-3 miesiącach mięśnie stopy wyraźnie wzmocnią się. 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wnież ćwiczenia na piłce oraz masowanie st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p z</w:t>
      </w:r>
      <w:r>
        <w:rPr>
          <w:rFonts w:ascii="Calibri" w:eastAsia="Calibri" w:hAnsi="Calibri" w:cs="Calibri"/>
          <w:i/>
          <w:iCs/>
          <w:sz w:val="22"/>
          <w:szCs w:val="22"/>
        </w:rPr>
        <w:t>wykłą piłeczką tenisową wpływa na uelastycznienie tkanek, poprawia krążenie i wzmacnia mięśnie kr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tkie stopy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zaleca </w:t>
      </w:r>
      <w:r>
        <w:rPr>
          <w:rFonts w:ascii="Calibri" w:eastAsia="Calibri" w:hAnsi="Calibri" w:cs="Calibri"/>
          <w:b/>
          <w:bCs/>
          <w:sz w:val="22"/>
          <w:szCs w:val="22"/>
        </w:rPr>
        <w:t>dr Andrzej Komor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13BB5" w:rsidRDefault="00313BB5">
      <w:pPr>
        <w:spacing w:after="0" w:line="240" w:lineRule="auto"/>
        <w:jc w:val="both"/>
        <w:rPr>
          <w:i/>
          <w:iCs/>
        </w:rPr>
      </w:pPr>
    </w:p>
    <w:p w:rsidR="00313BB5" w:rsidRDefault="00E71360">
      <w:pPr>
        <w:jc w:val="both"/>
        <w:rPr>
          <w:rStyle w:val="Brak"/>
          <w:shd w:val="clear" w:color="auto" w:fill="FFFFFF"/>
        </w:rPr>
      </w:pPr>
      <w:r>
        <w:rPr>
          <w:shd w:val="clear" w:color="auto" w:fill="FFFFFF"/>
          <w:lang w:val="de-DE"/>
        </w:rPr>
        <w:t>Wi</w:t>
      </w:r>
      <w:r>
        <w:rPr>
          <w:shd w:val="clear" w:color="auto" w:fill="FFFFFF"/>
        </w:rPr>
        <w:t xml:space="preserve">ęcej informacji na </w:t>
      </w:r>
      <w:hyperlink r:id="rId6" w:history="1">
        <w:r>
          <w:rPr>
            <w:rStyle w:val="Hyperlink0"/>
          </w:rPr>
          <w:t>www.carolina.pl</w:t>
        </w:r>
      </w:hyperlink>
      <w:r>
        <w:rPr>
          <w:rStyle w:val="Hyperlink0"/>
        </w:rPr>
        <w:t xml:space="preserve"> </w:t>
      </w:r>
      <w:r>
        <w:t xml:space="preserve"> </w:t>
      </w:r>
    </w:p>
    <w:p w:rsidR="00313BB5" w:rsidRDefault="00313BB5">
      <w:pPr>
        <w:spacing w:after="0"/>
        <w:jc w:val="both"/>
        <w:rPr>
          <w:rStyle w:val="Brak"/>
          <w:shd w:val="clear" w:color="auto" w:fill="FFFFFF"/>
        </w:rPr>
      </w:pPr>
    </w:p>
    <w:p w:rsidR="00313BB5" w:rsidRDefault="00313BB5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</w:p>
    <w:p w:rsidR="00313BB5" w:rsidRDefault="00E71360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 xml:space="preserve">Kontakt dla dziennikarzy: </w:t>
      </w:r>
    </w:p>
    <w:p w:rsidR="00313BB5" w:rsidRDefault="00E71360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en-US"/>
        </w:rPr>
        <w:t xml:space="preserve">Carolina </w:t>
      </w:r>
      <w:r>
        <w:rPr>
          <w:rStyle w:val="Brak"/>
          <w:sz w:val="20"/>
          <w:szCs w:val="20"/>
          <w:shd w:val="clear" w:color="auto" w:fill="FFFFFF"/>
          <w:lang w:val="en-US"/>
        </w:rPr>
        <w:t>Medical Center</w:t>
      </w:r>
    </w:p>
    <w:p w:rsidR="00313BB5" w:rsidRDefault="00E71360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Jowita Niedźwiecka</w:t>
      </w:r>
      <w:r>
        <w:rPr>
          <w:rStyle w:val="Brak"/>
          <w:sz w:val="20"/>
          <w:szCs w:val="20"/>
          <w:shd w:val="clear" w:color="auto" w:fill="FFFFFF"/>
        </w:rPr>
        <w:tab/>
      </w:r>
    </w:p>
    <w:p w:rsidR="00313BB5" w:rsidRDefault="00E71360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pt-PT"/>
        </w:rPr>
        <w:t>tel.: 885 990 904</w:t>
      </w:r>
    </w:p>
    <w:p w:rsidR="00313BB5" w:rsidRDefault="00E71360">
      <w:pPr>
        <w:spacing w:after="0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e-mail: jowita.niedzwiecka@carolina.pl</w:t>
      </w:r>
    </w:p>
    <w:p w:rsidR="00313BB5" w:rsidRDefault="00313BB5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</w:p>
    <w:p w:rsidR="00313BB5" w:rsidRDefault="00313BB5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</w:p>
    <w:p w:rsidR="00313BB5" w:rsidRDefault="00E71360">
      <w:pPr>
        <w:spacing w:line="240" w:lineRule="auto"/>
        <w:jc w:val="center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***</w:t>
      </w:r>
    </w:p>
    <w:p w:rsidR="00313BB5" w:rsidRDefault="00E71360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b/>
          <w:bCs/>
          <w:sz w:val="20"/>
          <w:szCs w:val="20"/>
          <w:shd w:val="clear" w:color="auto" w:fill="FFFFFF"/>
        </w:rPr>
        <w:t>Informacje o specjaliście</w:t>
      </w:r>
    </w:p>
    <w:p w:rsidR="00313BB5" w:rsidRDefault="00E71360">
      <w:pPr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b/>
          <w:bCs/>
          <w:sz w:val="20"/>
          <w:szCs w:val="20"/>
          <w:shd w:val="clear" w:color="auto" w:fill="FFFFFF"/>
        </w:rPr>
        <w:t xml:space="preserve">Dr Andrzej Komor – </w:t>
      </w:r>
      <w:r>
        <w:rPr>
          <w:rStyle w:val="Brak"/>
          <w:sz w:val="20"/>
          <w:szCs w:val="20"/>
          <w:shd w:val="clear" w:color="auto" w:fill="FFFFFF"/>
        </w:rPr>
        <w:t xml:space="preserve">specjalista ortopedii i traumatologii narządu ruchu. W pracy klinicznej specjalizuje się w chirurgii stawu </w:t>
      </w:r>
      <w:r>
        <w:rPr>
          <w:rStyle w:val="Brak"/>
          <w:sz w:val="20"/>
          <w:szCs w:val="20"/>
          <w:shd w:val="clear" w:color="auto" w:fill="FFFFFF"/>
        </w:rPr>
        <w:t>skokowego i stopy: rekonstrukcje przodostopia (paluch koślawy, deformacje palc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w) i tyłostopia (stopa płaska) u młodzieży i dorosłych oraz endoprotezoplastyki stawu skokowego i palucha. Autor wielu wystąpień i publikacji medycznych, organizator kurs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 chir</w:t>
      </w:r>
      <w:r>
        <w:rPr>
          <w:rStyle w:val="Brak"/>
          <w:sz w:val="20"/>
          <w:szCs w:val="20"/>
          <w:shd w:val="clear" w:color="auto" w:fill="FFFFFF"/>
        </w:rPr>
        <w:t xml:space="preserve">urgii stopy. Stypendysta EFORT Fellowship (2000r). Lekarz polskiej reprezentacji młodzieżowej piłki nożnej (1997-2007). Jako lekarz Polskiej Misji Medycznej brał udział w akcjach ratunkowych po trzęsieniu ziemi w Pakistanie (w 2005 r.) i Indonezji (w 2006 </w:t>
      </w:r>
      <w:r>
        <w:rPr>
          <w:rStyle w:val="Brak"/>
          <w:sz w:val="20"/>
          <w:szCs w:val="20"/>
          <w:shd w:val="clear" w:color="auto" w:fill="FFFFFF"/>
        </w:rPr>
        <w:t>r.), za co został odznaczony orderem „Za ofiarność i odwagę”. Podczas EURO 2012 dr Komor sprawował opiekę medyczną nad sędziami i zawodnikami.</w:t>
      </w:r>
    </w:p>
    <w:p w:rsidR="00313BB5" w:rsidRDefault="00E71360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b/>
          <w:bCs/>
          <w:sz w:val="20"/>
          <w:szCs w:val="20"/>
          <w:shd w:val="clear" w:color="auto" w:fill="FFFFFF"/>
        </w:rPr>
        <w:t>Informacje o Carolina Medical Center</w:t>
      </w:r>
    </w:p>
    <w:p w:rsidR="00313BB5" w:rsidRDefault="00E71360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Carolina Medical Center to pierwsza w Polsce prywatna plac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wka medyczna spec</w:t>
      </w:r>
      <w:r>
        <w:rPr>
          <w:rStyle w:val="Brak"/>
          <w:sz w:val="20"/>
          <w:szCs w:val="20"/>
          <w:shd w:val="clear" w:color="auto" w:fill="FFFFFF"/>
        </w:rPr>
        <w:t>jalizują</w:t>
      </w:r>
      <w:r>
        <w:rPr>
          <w:rStyle w:val="Brak"/>
          <w:sz w:val="20"/>
          <w:szCs w:val="20"/>
          <w:shd w:val="clear" w:color="auto" w:fill="FFFFFF"/>
        </w:rPr>
        <w:t>ca si</w:t>
      </w:r>
      <w:r>
        <w:rPr>
          <w:rStyle w:val="Brak"/>
          <w:sz w:val="20"/>
          <w:szCs w:val="20"/>
          <w:shd w:val="clear" w:color="auto" w:fill="FFFFFF"/>
        </w:rPr>
        <w:t>ę w leczeniu i prewencji uraz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 układu mięśniowo-szkieletowego. Zatrudnia m.in. specjalist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 ortopedii, neurochirurgii, chirurgii dziecięcej, reumatologii, neurologii i rehabilitacji. Zapewnia kompleksową opiekę medyczną – całodobowe ambulator</w:t>
      </w:r>
      <w:r>
        <w:rPr>
          <w:rStyle w:val="Brak"/>
          <w:sz w:val="20"/>
          <w:szCs w:val="20"/>
          <w:shd w:val="clear" w:color="auto" w:fill="FFFFFF"/>
        </w:rPr>
        <w:t xml:space="preserve">ium urazowe, konsultacje specjalistyczne, diagnostykę obrazową i funkcjonalną, leczenie operacyjne i nieinwazyjne, rehabilitację, badania biomechaniczne, trening motoryczny. </w:t>
      </w:r>
    </w:p>
    <w:p w:rsidR="00313BB5" w:rsidRDefault="00E71360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</w:rPr>
        <w:t>Klinika ma bardzo duże doświadczenie w medycynie sportowej – wieloletni partner m</w:t>
      </w:r>
      <w:r>
        <w:rPr>
          <w:rStyle w:val="Brak"/>
          <w:sz w:val="20"/>
          <w:szCs w:val="20"/>
          <w:shd w:val="clear" w:color="auto" w:fill="FFFFFF"/>
        </w:rPr>
        <w:t>edyczny Polskiego Komitetu Olimpijskiego i Polskiego Baletu Narodowego. Plac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</w:rPr>
        <w:t>wka została także wybrana przez Europejską Unię Piłkarską (UEFA) do sprawowania opieki medycznej nad uczestnikami UEFA EURO 2012, a Międzynarodowa Federacja Piłkarska wyróżniła ją</w:t>
      </w:r>
      <w:r>
        <w:rPr>
          <w:rStyle w:val="Brak"/>
          <w:sz w:val="20"/>
          <w:szCs w:val="20"/>
          <w:shd w:val="clear" w:color="auto" w:fill="FFFFFF"/>
        </w:rPr>
        <w:t xml:space="preserve"> tytuł</w:t>
      </w:r>
      <w:r>
        <w:rPr>
          <w:rStyle w:val="Brak"/>
          <w:sz w:val="20"/>
          <w:szCs w:val="20"/>
          <w:shd w:val="clear" w:color="auto" w:fill="FFFFFF"/>
          <w:lang w:val="en-US"/>
        </w:rPr>
        <w:t xml:space="preserve">em FIFA Medical Center of Excellence. </w:t>
      </w:r>
    </w:p>
    <w:p w:rsidR="00313BB5" w:rsidRDefault="00E71360">
      <w:pPr>
        <w:jc w:val="both"/>
      </w:pPr>
      <w:r>
        <w:rPr>
          <w:rStyle w:val="Brak"/>
          <w:sz w:val="20"/>
          <w:szCs w:val="20"/>
          <w:shd w:val="clear" w:color="auto" w:fill="FFFFFF"/>
        </w:rPr>
        <w:t>Carolina Medical Center jest częścią Grupy LUX MED – lidera rynku prywatnych usług medycznych w Polsce.</w:t>
      </w:r>
    </w:p>
    <w:sectPr w:rsidR="00313BB5">
      <w:headerReference w:type="default" r:id="rId7"/>
      <w:footerReference w:type="default" r:id="rId8"/>
      <w:pgSz w:w="11900" w:h="16840"/>
      <w:pgMar w:top="209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60" w:rsidRDefault="00E71360">
      <w:pPr>
        <w:spacing w:after="0" w:line="240" w:lineRule="auto"/>
      </w:pPr>
      <w:r>
        <w:separator/>
      </w:r>
    </w:p>
  </w:endnote>
  <w:endnote w:type="continuationSeparator" w:id="0">
    <w:p w:rsidR="00E71360" w:rsidRDefault="00E7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B5" w:rsidRDefault="00E71360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B361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60" w:rsidRDefault="00E71360">
      <w:pPr>
        <w:spacing w:after="0" w:line="240" w:lineRule="auto"/>
      </w:pPr>
      <w:r>
        <w:separator/>
      </w:r>
    </w:p>
  </w:footnote>
  <w:footnote w:type="continuationSeparator" w:id="0">
    <w:p w:rsidR="00E71360" w:rsidRDefault="00E7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B5" w:rsidRDefault="00E7136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634</wp:posOffset>
          </wp:positionH>
          <wp:positionV relativeFrom="page">
            <wp:posOffset>4445</wp:posOffset>
          </wp:positionV>
          <wp:extent cx="7538720" cy="1308100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5"/>
    <w:rsid w:val="00313BB5"/>
    <w:rsid w:val="00BB361E"/>
    <w:rsid w:val="00E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7884F-0D04-414B-B420-19A8DC5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2">
    <w:name w:val="p2"/>
    <w:rPr>
      <w:rFonts w:ascii="Helvetica" w:eastAsia="Helvetica" w:hAnsi="Helvetica" w:cs="Helvetica"/>
      <w:color w:val="454545"/>
      <w:sz w:val="18"/>
      <w:szCs w:val="18"/>
      <w:u w:color="454545"/>
    </w:rPr>
  </w:style>
  <w:style w:type="paragraph" w:customStyle="1" w:styleId="ox-65f31ecb2d-msonormal">
    <w:name w:val="ox-65f31ecb2d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i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Niedźwiecka Jowita</cp:lastModifiedBy>
  <cp:revision>3</cp:revision>
  <dcterms:created xsi:type="dcterms:W3CDTF">2018-05-30T11:53:00Z</dcterms:created>
  <dcterms:modified xsi:type="dcterms:W3CDTF">2018-05-30T11:53:00Z</dcterms:modified>
</cp:coreProperties>
</file>