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it-IT"/>
        </w:rPr>
        <w:t>Materia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it-IT"/>
        </w:rPr>
        <w:t xml:space="preserve">ł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it-IT"/>
        </w:rPr>
        <w:t>prasowy</w:t>
      </w:r>
    </w:p>
    <w:p>
      <w:pPr>
        <w:pStyle w:val="Normal.0"/>
        <w:jc w:val="right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it-IT"/>
        </w:rPr>
        <w:t>Warszawa, 23 stycznia 2018 r.</w:t>
      </w:r>
    </w:p>
    <w:p>
      <w:pPr>
        <w:pStyle w:val="Normal.0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it-IT"/>
        </w:rPr>
        <w:t>Pierwsza pomoc w razie kontuzji!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it-IT"/>
        </w:rPr>
        <w:t>Pocz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>tek ferii, zima w pe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ni, a wi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c idealny moment, 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eby ruszy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na za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nie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one stoki! W g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rach ka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dy narciarz i snowboardzista ma obowi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>zek zachowania bezpiecze</w:t>
      </w:r>
      <w:r>
        <w:rPr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sz w:val="22"/>
          <w:szCs w:val="22"/>
          <w:shd w:val="clear" w:color="auto" w:fill="ffffff"/>
          <w:rtl w:val="0"/>
          <w:lang w:val="it-IT"/>
        </w:rPr>
        <w:t>stwa swojego i innych, dlatego nale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pami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ta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o udzielaniu pierwszej pomocy. Jak rozpozna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z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amanie, jak zrobi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pierwszy opatrunek i jak wezwa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pomoc przypomina dr Krzesimir Sieczych, lekarz ortopeda z Carolina Medical Center w Warszawie.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it-IT"/>
        </w:rPr>
        <w:t>–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 Zaraz po upadku nale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y bardzo dok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adnie obejrze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cia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o i sprawdzi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, czy ko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czyny nie s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nienaturalnie wygi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te, czy nie dosz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o do z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amania lub przeci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cia sk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ry. Najlepiej dotkn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ąć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r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óż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nych cz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ęś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ci cia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a,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eby sprawdzi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czucie.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</w:rPr>
        <w:br w:type="textWrapping"/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Co bardzo wa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ne, nigdy nie nale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y na si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łę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wyprostowywa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ani zgina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ko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czyny, kt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ra dozna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a urazu, ale trzeba pozostawi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>j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w zastanej pozycji.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– </w:t>
      </w:r>
      <w:r>
        <w:rPr>
          <w:sz w:val="22"/>
          <w:szCs w:val="22"/>
          <w:shd w:val="clear" w:color="auto" w:fill="ffffff"/>
          <w:rtl w:val="0"/>
          <w:lang w:val="it-IT"/>
        </w:rPr>
        <w:t>t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umaczy dr Sieczych.</w:t>
      </w:r>
    </w:p>
    <w:p>
      <w:pPr>
        <w:pStyle w:val="Normal.0"/>
        <w:jc w:val="both"/>
        <w:rPr>
          <w:sz w:val="22"/>
          <w:szCs w:val="22"/>
          <w:u w:val="single"/>
          <w:shd w:val="clear" w:color="auto" w:fill="ffffff"/>
        </w:rPr>
      </w:pPr>
    </w:p>
    <w:p>
      <w:pPr>
        <w:pStyle w:val="Normal.0"/>
        <w:jc w:val="both"/>
        <w:rPr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  <w:u w:val="single"/>
          <w:shd w:val="clear" w:color="auto" w:fill="ffffff"/>
          <w:rtl w:val="0"/>
          <w:lang w:val="it-IT"/>
        </w:rPr>
        <w:t>Pierwsza pomoc w razie wypadku:</w:t>
      </w:r>
    </w:p>
    <w:p>
      <w:pPr>
        <w:pStyle w:val="Normal.0"/>
        <w:jc w:val="both"/>
        <w:rPr>
          <w:b w:val="1"/>
          <w:bCs w:val="1"/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Zimny kompres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warto od razu go wykona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, je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li pojawia si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b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l w ko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czynie. Na stoku wystarczy wsypa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ć 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nieg do foliowej torebki. W domowych warunkach mo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na owin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ąć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kostki lodu w r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cznik lub bawe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nian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ą 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ciereczk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. Dobrze sprawdza si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te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ż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ok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ad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elowy (tzw. cool pack), kt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ry wystarczy sch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odzi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w zamra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alce. </w:t>
      </w:r>
    </w:p>
    <w:p>
      <w:pPr>
        <w:pStyle w:val="List Paragraph"/>
        <w:jc w:val="both"/>
        <w:rPr>
          <w:b w:val="1"/>
          <w:bCs w:val="1"/>
          <w:sz w:val="22"/>
          <w:szCs w:val="22"/>
          <w:shd w:val="clear" w:color="auto" w:fill="ffffff"/>
        </w:rPr>
      </w:pPr>
    </w:p>
    <w:p>
      <w:pPr>
        <w:pStyle w:val="List Paragraph"/>
        <w:jc w:val="both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Warto wiedzie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: </w:t>
      </w:r>
      <w:r>
        <w:rPr>
          <w:sz w:val="22"/>
          <w:szCs w:val="22"/>
          <w:shd w:val="clear" w:color="auto" w:fill="ffffff"/>
          <w:rtl w:val="0"/>
          <w:lang w:val="it-IT"/>
        </w:rPr>
        <w:t>Zimno zmniejsza stan zapalny co zahamowuje powstawanie obrz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ku i przy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piesza gojenie si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tkanek. Dlatego zaraz po urazie wskazane jest ch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odzenie dotkni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tej urazem cz</w:t>
      </w:r>
      <w:r>
        <w:rPr>
          <w:sz w:val="22"/>
          <w:szCs w:val="22"/>
          <w:shd w:val="clear" w:color="auto" w:fill="ffffff"/>
          <w:rtl w:val="0"/>
          <w:lang w:val="it-IT"/>
        </w:rPr>
        <w:t>ęś</w:t>
      </w:r>
      <w:r>
        <w:rPr>
          <w:sz w:val="22"/>
          <w:szCs w:val="22"/>
          <w:shd w:val="clear" w:color="auto" w:fill="ffffff"/>
          <w:rtl w:val="0"/>
          <w:lang w:val="it-IT"/>
        </w:rPr>
        <w:t>ci cia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a, a nie jej ogrzewanie.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Usztywnienie z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amanej ko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czyny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 – </w:t>
      </w:r>
      <w:r>
        <w:rPr>
          <w:sz w:val="22"/>
          <w:szCs w:val="22"/>
          <w:shd w:val="clear" w:color="auto" w:fill="ffffff"/>
          <w:rtl w:val="0"/>
          <w:lang w:val="it-IT"/>
        </w:rPr>
        <w:t>nale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przy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j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do sztywnego elementu (np. kija narciarskiego czy nawet kawa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ka ga</w:t>
      </w:r>
      <w:r>
        <w:rPr>
          <w:sz w:val="22"/>
          <w:szCs w:val="22"/>
          <w:shd w:val="clear" w:color="auto" w:fill="ffffff"/>
          <w:rtl w:val="0"/>
          <w:lang w:val="it-IT"/>
        </w:rPr>
        <w:t>łę</w:t>
      </w:r>
      <w:r>
        <w:rPr>
          <w:sz w:val="22"/>
          <w:szCs w:val="22"/>
          <w:shd w:val="clear" w:color="auto" w:fill="ffffff"/>
          <w:rtl w:val="0"/>
          <w:lang w:val="it-IT"/>
        </w:rPr>
        <w:t>zi), a nast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pnie nie za mocno obwi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>za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np. szalikiem. Z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aman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nog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mo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na dowi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>za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do drugiej zdrowej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– </w:t>
      </w:r>
      <w:r>
        <w:rPr>
          <w:sz w:val="22"/>
          <w:szCs w:val="22"/>
          <w:shd w:val="clear" w:color="auto" w:fill="ffffff"/>
          <w:rtl w:val="0"/>
          <w:lang w:val="it-IT"/>
        </w:rPr>
        <w:t>wykonuj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>c wi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>zanie w okolicy bioder, kolan, kostek i palc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w stopy. Z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aman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r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k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mo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na przy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te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ż </w:t>
      </w:r>
      <w:r>
        <w:rPr>
          <w:sz w:val="22"/>
          <w:szCs w:val="22"/>
          <w:shd w:val="clear" w:color="auto" w:fill="ffffff"/>
          <w:rtl w:val="0"/>
          <w:lang w:val="it-IT"/>
        </w:rPr>
        <w:t>do tu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owia i obwi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>za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w podobny spos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b, aby pozosta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a nieruchoma. Dzi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ki usztywnieniu nie b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dzie dochodzi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 do dalszych przemieszcze</w:t>
      </w:r>
      <w:r>
        <w:rPr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sz w:val="22"/>
          <w:szCs w:val="22"/>
          <w:shd w:val="clear" w:color="auto" w:fill="ffffff"/>
          <w:rtl w:val="0"/>
          <w:lang w:val="it-IT"/>
        </w:rPr>
        <w:t>, co z kolei zminimalizuje odczuwany b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l.</w:t>
      </w:r>
    </w:p>
    <w:p>
      <w:pPr>
        <w:pStyle w:val="List Paragraph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ind w:left="708" w:firstLine="0"/>
        <w:jc w:val="both"/>
        <w:rPr>
          <w:sz w:val="22"/>
          <w:szCs w:val="22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Warto wiedzie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: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 </w:t>
      </w:r>
    </w:p>
    <w:p>
      <w:pPr>
        <w:pStyle w:val="List Paragraph"/>
        <w:numPr>
          <w:ilvl w:val="2"/>
          <w:numId w:val="5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W przypadku z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ama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ń 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ko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ci unieruchamiamy dwa s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siednie stawy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>,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it-IT"/>
        </w:rPr>
        <w:t>np. gdy podejrzewamy z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amanie przedramienia unieruchamiamy nadgarstek i 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okie</w:t>
      </w:r>
      <w:r>
        <w:rPr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. </w:t>
      </w:r>
    </w:p>
    <w:p>
      <w:pPr>
        <w:pStyle w:val="List Paragraph"/>
        <w:numPr>
          <w:ilvl w:val="2"/>
          <w:numId w:val="5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Je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li mamy do czynienia z urazem stawu, unieruchamiamy dwie s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siaduj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ce ko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ci</w:t>
      </w:r>
      <w:r>
        <w:rPr>
          <w:sz w:val="22"/>
          <w:szCs w:val="22"/>
          <w:shd w:val="clear" w:color="auto" w:fill="ffffff"/>
          <w:rtl w:val="0"/>
          <w:lang w:val="it-IT"/>
        </w:rPr>
        <w:t>,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np. przy urazie stawu kolanowego blokujemy podudzie i udo. 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Zabezpieczenie bol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cej ko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czyny temblakiem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 –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temblak mo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na zrobi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ze zwyk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ej tr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jk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tnej chusty.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</w:rPr>
        <w:br w:type="textWrapping"/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W razie potrzeby podtrzyma on z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aman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lub zwichni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t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r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k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, odci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ąż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aj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c i unieruchamiaj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c mi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ęś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nie i stawy. </w:t>
      </w:r>
    </w:p>
    <w:p>
      <w:pPr>
        <w:pStyle w:val="List Paragraph"/>
        <w:jc w:val="both"/>
        <w:rPr>
          <w:b w:val="1"/>
          <w:bCs w:val="1"/>
          <w:sz w:val="22"/>
          <w:szCs w:val="22"/>
          <w:shd w:val="clear" w:color="auto" w:fill="ffffff"/>
        </w:rPr>
      </w:pPr>
    </w:p>
    <w:p>
      <w:pPr>
        <w:pStyle w:val="List Paragraph"/>
        <w:jc w:val="both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Warto wiedzie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: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 W sprzeda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dost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pne s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gotowe temblaki i szyny medyczne, kt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re s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u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żą </w:t>
      </w:r>
      <w:r>
        <w:rPr>
          <w:sz w:val="22"/>
          <w:szCs w:val="22"/>
          <w:shd w:val="clear" w:color="auto" w:fill="ffffff"/>
          <w:rtl w:val="0"/>
          <w:lang w:val="it-IT"/>
        </w:rPr>
        <w:t>do usztywnienia z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amanych ko</w:t>
      </w:r>
      <w:r>
        <w:rPr>
          <w:sz w:val="22"/>
          <w:szCs w:val="22"/>
          <w:shd w:val="clear" w:color="auto" w:fill="ffffff"/>
          <w:rtl w:val="0"/>
          <w:lang w:val="it-IT"/>
        </w:rPr>
        <w:t>ń</w:t>
      </w:r>
      <w:r>
        <w:rPr>
          <w:sz w:val="22"/>
          <w:szCs w:val="22"/>
          <w:shd w:val="clear" w:color="auto" w:fill="ffffff"/>
          <w:rtl w:val="0"/>
          <w:lang w:val="it-IT"/>
        </w:rPr>
        <w:t>czyn. Turystyczne szyny piankowe po zwini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ciu s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wielko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ci kubka, wi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c bez problemu mieszcz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si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w ka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dym plecaku. 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Wezwanie na pomoc ratownik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w g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rskich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nieudana pr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ba podniesienia si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lub uczucie niestabilno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ci i np. uciekania kolana oznacza,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e potrzebujemy pomocy.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Bez wzgl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du na to, czy jeste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my ofiar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, sprawc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czy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wiadkiem wypadku, w g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rach zawsze warto mie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w telefonie zapisany lokalny numer alarmowy.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</w:rPr>
        <w:br w:type="textWrapping"/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W polskich g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rach nale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y dzwoni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pod numery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985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 lub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601 100 300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, kt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re po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łą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cz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nas z TOPR-em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</w:rPr>
        <w:br w:type="textWrapping"/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i GOPR-em, mo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na r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wnie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ż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wybra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og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lnoeuropejski numer alarmowy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112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. W zagranicznych kurortach, zw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aszcza poza Uni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Europejsk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, najlepiej wcze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niej sprawdzi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tamtejsze numery s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u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0"/>
          <w:bCs w:val="0"/>
          <w:sz w:val="22"/>
          <w:szCs w:val="22"/>
          <w:shd w:val="clear" w:color="auto" w:fill="ffffff"/>
          <w:rtl w:val="0"/>
          <w:lang w:val="it-IT"/>
        </w:rPr>
        <w:t>b ratunkowych.</w:t>
      </w:r>
    </w:p>
    <w:p>
      <w:pPr>
        <w:pStyle w:val="List Paragraph"/>
        <w:jc w:val="both"/>
        <w:rPr>
          <w:b w:val="1"/>
          <w:bCs w:val="1"/>
          <w:sz w:val="22"/>
          <w:szCs w:val="22"/>
          <w:shd w:val="clear" w:color="auto" w:fill="ffffff"/>
        </w:rPr>
      </w:pPr>
    </w:p>
    <w:p>
      <w:pPr>
        <w:pStyle w:val="List Paragraph"/>
        <w:jc w:val="both"/>
        <w:rPr>
          <w:sz w:val="22"/>
          <w:szCs w:val="22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Warto wiedzie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: </w:t>
      </w:r>
      <w:r>
        <w:rPr>
          <w:sz w:val="22"/>
          <w:szCs w:val="22"/>
          <w:shd w:val="clear" w:color="auto" w:fill="ffffff"/>
          <w:rtl w:val="0"/>
          <w:lang w:val="it-IT"/>
        </w:rPr>
        <w:t>Przed wezwaniem pomocy, nale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upewni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si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e rzeczywi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cie jej potrzebujemy. Je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li jeste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my w stanie sami zjecha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do o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rodka, nie warto anga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owa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ratownik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w i odbiera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szansy udzielenia pomocy komu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, kto rzeczywi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cie b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dzie jej bardzo potrzebowa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.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Wizyta na ostrym dy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urze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 – </w:t>
      </w:r>
      <w:r>
        <w:rPr>
          <w:sz w:val="22"/>
          <w:szCs w:val="22"/>
          <w:shd w:val="clear" w:color="auto" w:fill="ffffff"/>
          <w:rtl w:val="0"/>
          <w:lang w:val="it-IT"/>
        </w:rPr>
        <w:t>Je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li po paru godzinach od upadku nadal odczuwamy b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l i pojawia si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opuchlizna (obrz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k), nale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jak najszybciej uda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si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do najbli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szej plac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wki z ostrym dy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urem. Nie nale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maskowa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powa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nych kontuzji lekami przeciwb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lowymi tylko po to, aby nie straci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kolejnego dnia urlopu na stoku, gdy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ż </w:t>
      </w:r>
      <w:r>
        <w:rPr>
          <w:sz w:val="22"/>
          <w:szCs w:val="22"/>
          <w:shd w:val="clear" w:color="auto" w:fill="ffffff"/>
          <w:rtl w:val="0"/>
          <w:lang w:val="it-IT"/>
        </w:rPr>
        <w:t>konsekwencje takiej brawury b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d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jeszcze bole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niejsze. Na ostrym dy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urze lekarze dokonaj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pierwszej diagnozy, wykonaj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ą </w:t>
      </w:r>
      <w:r>
        <w:rPr>
          <w:sz w:val="22"/>
          <w:szCs w:val="22"/>
          <w:shd w:val="clear" w:color="auto" w:fill="ffffff"/>
          <w:rtl w:val="0"/>
          <w:lang w:val="it-IT"/>
        </w:rPr>
        <w:t>zdj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cie RTG, aby wykluczy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lub potwierdzi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z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amanie. </w:t>
      </w:r>
      <w:r>
        <w:rPr>
          <w:sz w:val="22"/>
          <w:szCs w:val="22"/>
          <w:shd w:val="clear" w:color="auto" w:fill="ffffff"/>
        </w:rPr>
        <w:br w:type="textWrapping"/>
      </w:r>
      <w:r>
        <w:rPr>
          <w:sz w:val="22"/>
          <w:szCs w:val="22"/>
          <w:shd w:val="clear" w:color="auto" w:fill="ffffff"/>
          <w:rtl w:val="0"/>
          <w:lang w:val="it-IT"/>
        </w:rPr>
        <w:t>W przypadku urazu lekarz za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gips lub skieruje na leczenie operacyjne. Je</w:t>
      </w:r>
      <w:r>
        <w:rPr>
          <w:sz w:val="22"/>
          <w:szCs w:val="22"/>
          <w:shd w:val="clear" w:color="auto" w:fill="ffffff"/>
          <w:rtl w:val="0"/>
          <w:lang w:val="it-IT"/>
        </w:rPr>
        <w:t>ś</w:t>
      </w:r>
      <w:r>
        <w:rPr>
          <w:sz w:val="22"/>
          <w:szCs w:val="22"/>
          <w:shd w:val="clear" w:color="auto" w:fill="ffffff"/>
          <w:rtl w:val="0"/>
          <w:lang w:val="it-IT"/>
        </w:rPr>
        <w:t>li badanie rentgenowskie nie potwierdzi urazu, a pacjent b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dzie nadal odczuwa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ł </w:t>
      </w:r>
      <w:r>
        <w:rPr>
          <w:sz w:val="22"/>
          <w:szCs w:val="22"/>
          <w:shd w:val="clear" w:color="auto" w:fill="ffffff"/>
          <w:rtl w:val="0"/>
          <w:lang w:val="it-IT"/>
        </w:rPr>
        <w:t>b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l, lekarz za</w:t>
      </w:r>
      <w:r>
        <w:rPr>
          <w:sz w:val="22"/>
          <w:szCs w:val="22"/>
          <w:shd w:val="clear" w:color="auto" w:fill="ffffff"/>
          <w:rtl w:val="0"/>
          <w:lang w:val="it-IT"/>
        </w:rPr>
        <w:t>ł</w:t>
      </w:r>
      <w:r>
        <w:rPr>
          <w:sz w:val="22"/>
          <w:szCs w:val="22"/>
          <w:shd w:val="clear" w:color="auto" w:fill="ffffff"/>
          <w:rtl w:val="0"/>
          <w:lang w:val="it-IT"/>
        </w:rPr>
        <w:t>o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szyn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>, tzw. ortez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ortopedyczn</w:t>
      </w:r>
      <w:r>
        <w:rPr>
          <w:sz w:val="22"/>
          <w:szCs w:val="22"/>
          <w:shd w:val="clear" w:color="auto" w:fill="ffffff"/>
          <w:rtl w:val="0"/>
          <w:lang w:val="it-IT"/>
        </w:rPr>
        <w:t>ą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. 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ind w:left="708" w:firstLine="0"/>
        <w:jc w:val="both"/>
        <w:rPr>
          <w:sz w:val="22"/>
          <w:szCs w:val="22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Warto wiedzie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ć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: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 Stan ka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dego pacjenta jest zawsze oceniany indywidualnie i ostateczna diagnoza i spos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b leczenia zale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y od wielu czynnik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w, kt</w:t>
      </w:r>
      <w:r>
        <w:rPr>
          <w:sz w:val="22"/>
          <w:szCs w:val="22"/>
          <w:shd w:val="clear" w:color="auto" w:fill="ffffff"/>
          <w:rtl w:val="0"/>
          <w:lang w:val="it-IT"/>
        </w:rPr>
        <w:t>ó</w:t>
      </w:r>
      <w:r>
        <w:rPr>
          <w:sz w:val="22"/>
          <w:szCs w:val="22"/>
          <w:shd w:val="clear" w:color="auto" w:fill="ffffff"/>
          <w:rtl w:val="0"/>
          <w:lang w:val="it-IT"/>
        </w:rPr>
        <w:t>re lekarz zawsze rozpatrzy zanim zaproponuje pacjentowi dalsze leczenie, dlatego nie warto ba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ć </w:t>
      </w:r>
      <w:r>
        <w:rPr>
          <w:sz w:val="22"/>
          <w:szCs w:val="22"/>
          <w:shd w:val="clear" w:color="auto" w:fill="ffffff"/>
          <w:rtl w:val="0"/>
          <w:lang w:val="it-IT"/>
        </w:rPr>
        <w:t>si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ę </w:t>
      </w:r>
      <w:r>
        <w:rPr>
          <w:sz w:val="22"/>
          <w:szCs w:val="22"/>
          <w:shd w:val="clear" w:color="auto" w:fill="ffffff"/>
          <w:rtl w:val="0"/>
          <w:lang w:val="it-IT"/>
        </w:rPr>
        <w:t>wizyty na ostrym dy</w:t>
      </w:r>
      <w:r>
        <w:rPr>
          <w:sz w:val="22"/>
          <w:szCs w:val="22"/>
          <w:shd w:val="clear" w:color="auto" w:fill="ffffff"/>
          <w:rtl w:val="0"/>
          <w:lang w:val="it-IT"/>
        </w:rPr>
        <w:t>ż</w:t>
      </w:r>
      <w:r>
        <w:rPr>
          <w:sz w:val="22"/>
          <w:szCs w:val="22"/>
          <w:shd w:val="clear" w:color="auto" w:fill="ffffff"/>
          <w:rtl w:val="0"/>
          <w:lang w:val="it-IT"/>
        </w:rPr>
        <w:t>urze.</w:t>
      </w: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jc w:val="both"/>
        <w:rPr>
          <w:sz w:val="22"/>
          <w:szCs w:val="22"/>
          <w:shd w:val="clear" w:color="auto" w:fill="ffffff"/>
        </w:rPr>
      </w:pPr>
    </w:p>
    <w:p>
      <w:pPr>
        <w:pStyle w:val="Normal.0"/>
        <w:jc w:val="both"/>
        <w:rPr>
          <w:rStyle w:val="Brak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it-IT"/>
        </w:rPr>
        <w:t>Wi</w:t>
      </w:r>
      <w:r>
        <w:rPr>
          <w:sz w:val="22"/>
          <w:szCs w:val="22"/>
          <w:shd w:val="clear" w:color="auto" w:fill="ffffff"/>
          <w:rtl w:val="0"/>
          <w:lang w:val="it-IT"/>
        </w:rPr>
        <w:t>ę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cej informacji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"http://www.carolina.pl"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www.carolina.pl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</w:t>
      </w:r>
      <w:r>
        <w:rPr>
          <w:rStyle w:val="Brak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jc w:val="both"/>
        <w:rPr>
          <w:rStyle w:val="Brak"/>
          <w:sz w:val="20"/>
          <w:szCs w:val="20"/>
          <w:shd w:val="clear" w:color="auto" w:fill="ffffff"/>
        </w:rPr>
      </w:pPr>
    </w:p>
    <w:p>
      <w:pPr>
        <w:pStyle w:val="Normal.0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rtl w:val="0"/>
          <w:lang w:val="it-IT"/>
        </w:rPr>
        <w:t xml:space="preserve">Kontakt dla dziennikarzy: </w:t>
      </w:r>
    </w:p>
    <w:p>
      <w:pPr>
        <w:pStyle w:val="Normal.0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rtl w:val="0"/>
          <w:lang w:val="it-IT"/>
        </w:rPr>
        <w:t>Carolina Medical Center</w:t>
      </w:r>
    </w:p>
    <w:p>
      <w:pPr>
        <w:pStyle w:val="Normal.0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rtl w:val="0"/>
          <w:lang w:val="it-IT"/>
        </w:rPr>
        <w:t>Jowita Nied</w:t>
      </w:r>
      <w:r>
        <w:rPr>
          <w:rStyle w:val="Brak"/>
          <w:sz w:val="18"/>
          <w:szCs w:val="18"/>
          <w:shd w:val="clear" w:color="auto" w:fill="ffffff"/>
          <w:rtl w:val="0"/>
          <w:lang w:val="it-IT"/>
        </w:rPr>
        <w:t>ź</w:t>
      </w:r>
      <w:r>
        <w:rPr>
          <w:rStyle w:val="Brak"/>
          <w:sz w:val="18"/>
          <w:szCs w:val="18"/>
          <w:shd w:val="clear" w:color="auto" w:fill="ffffff"/>
          <w:rtl w:val="0"/>
          <w:lang w:val="it-IT"/>
        </w:rPr>
        <w:t>wiecka</w:t>
        <w:tab/>
      </w:r>
    </w:p>
    <w:p>
      <w:pPr>
        <w:pStyle w:val="Normal.0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rtl w:val="0"/>
          <w:lang w:val="it-IT"/>
        </w:rPr>
        <w:t>tel.: 885 990 904</w:t>
      </w:r>
    </w:p>
    <w:p>
      <w:pPr>
        <w:pStyle w:val="Normal.0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rtl w:val="0"/>
          <w:lang w:val="it-IT"/>
        </w:rPr>
        <w:t>e-mail: jowita.niedzwiecka@carolina.pl</w:t>
      </w:r>
    </w:p>
    <w:p>
      <w:pPr>
        <w:pStyle w:val="Normal.0"/>
        <w:jc w:val="both"/>
        <w:rPr>
          <w:rStyle w:val="Brak"/>
          <w:sz w:val="22"/>
          <w:szCs w:val="22"/>
          <w:shd w:val="clear" w:color="auto" w:fill="ffffff"/>
        </w:rPr>
      </w:pPr>
    </w:p>
    <w:p>
      <w:pPr>
        <w:pStyle w:val="Normal.0"/>
        <w:jc w:val="center"/>
        <w:rPr>
          <w:rStyle w:val="Brak"/>
          <w:sz w:val="22"/>
          <w:szCs w:val="22"/>
          <w:shd w:val="clear" w:color="auto" w:fill="ffffff"/>
        </w:rPr>
      </w:pPr>
      <w:r>
        <w:rPr>
          <w:rStyle w:val="Brak"/>
          <w:sz w:val="22"/>
          <w:szCs w:val="22"/>
          <w:shd w:val="clear" w:color="auto" w:fill="ffffff"/>
          <w:rtl w:val="0"/>
          <w:lang w:val="it-IT"/>
        </w:rPr>
        <w:t>***</w:t>
      </w:r>
    </w:p>
    <w:p>
      <w:pPr>
        <w:pStyle w:val="Normal.0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</w:rPr>
      </w:pP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it-IT"/>
        </w:rPr>
        <w:t>Informacje o specjali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it-IT"/>
        </w:rPr>
        <w:t>ś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it-IT"/>
        </w:rPr>
        <w:t>cie</w:t>
      </w:r>
    </w:p>
    <w:p>
      <w:pPr>
        <w:pStyle w:val="Normal.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dr Krzesimir Sieczych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lekarz z Carolina Medical Center, rezydent w trakcie specjalizacji z ortopedii i traumatologii narz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ą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du ruchu. Dr Sieczych specjalizuje si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ę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 leczeniu kolana, barku, biodra, stawu skokowego, uszkodze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ń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mi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ęś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ni, leczeniu z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ama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ń </w:t>
        <w:br w:type="textWrapping"/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i uraz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ó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 oraz kontuzji sportowych; jest absolwentem Warszawskiego Uniwersytetu Medycznego, cz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onkiem polskich </w:t>
      </w:r>
      <w:r>
        <w:rPr>
          <w:rStyle w:val="Brak"/>
          <w:sz w:val="20"/>
          <w:szCs w:val="20"/>
          <w:shd w:val="clear" w:color="auto" w:fill="ffffff"/>
        </w:rPr>
        <w:br w:type="textWrapping"/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i mi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ę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dzynarodowych stowarzysze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ń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medycznych, prywatnie wielki fan sportu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instruktor narciarstwa, p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ywania oraz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ż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eglarstwa.</w:t>
      </w:r>
    </w:p>
    <w:p>
      <w:pPr>
        <w:pStyle w:val="Normal.0"/>
        <w:jc w:val="both"/>
        <w:rPr>
          <w:rStyle w:val="Brak"/>
          <w:sz w:val="20"/>
          <w:szCs w:val="20"/>
          <w:shd w:val="clear" w:color="auto" w:fill="ffffff"/>
        </w:rPr>
      </w:pPr>
    </w:p>
    <w:p>
      <w:pPr>
        <w:pStyle w:val="Normal.0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</w:rPr>
      </w:pP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it-IT"/>
        </w:rPr>
        <w:t>Informacje o Carolina Medical Center</w:t>
      </w:r>
    </w:p>
    <w:p>
      <w:pPr>
        <w:pStyle w:val="Normal.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Carolina Medical Center to pierwsza w Polsce prywatna plac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ó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wka medyczna specjalizuj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ą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ca si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ę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 leczeniu i prewencji uraz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ó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 uk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adu mi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ęś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niowo-szkieletowego. Zatrudnia m.in. specjalist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ó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 ortopedii, neurochirurgii, chirurgii dzieci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ę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cej, reumatologii, neurologii i rehabilitacji. Zapewnia kompleksow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ą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opiek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ę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medyczn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ą –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ca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odobowe ambulatorium urazowe, konsultacje specjalistyczne, diagnostyk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ę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obrazow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ą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i funkcjonaln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ą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, leczenie operacyjne i nieinwazyjne, rehabilitacj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ę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, badania biomechaniczne, trening motoryczny. </w:t>
      </w:r>
    </w:p>
    <w:p>
      <w:pPr>
        <w:pStyle w:val="Normal.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Klinika ma bardzo du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ż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e do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ś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wiadczenie w medycynie sportowej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wieloletni partner medyczny Polskiego Komitetu Olimpijskiego i Polskiego Baletu Narodowego. Plac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ó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wka zosta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a tak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ż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e wybrana przez Europejsk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ą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Uni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ę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Pi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karsk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ą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(UEFA) do sprawowania opieki medycznej nad uczestnikami UEFA EURO 2012, a Mi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ę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dzynarodowa Federacja Pi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karska wyr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óż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ni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a j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ą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tytu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em FIFA Medical Clinic of Excellence. </w:t>
      </w:r>
    </w:p>
    <w:p>
      <w:pPr>
        <w:pStyle w:val="Normal.0"/>
        <w:jc w:val="both"/>
      </w:pP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Carolina Medical Center jest cz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ęś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ci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ą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Grupy LUX MED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lidera rynku prywatnych us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ł</w:t>
      </w:r>
      <w:r>
        <w:rPr>
          <w:rStyle w:val="Brak"/>
          <w:sz w:val="20"/>
          <w:szCs w:val="20"/>
          <w:shd w:val="clear" w:color="auto" w:fill="ffffff"/>
          <w:rtl w:val="0"/>
          <w:lang w:val="it-IT"/>
        </w:rPr>
        <w:t>ug medycznych w Polsce.</w:t>
      </w:r>
    </w:p>
    <w:sectPr>
      <w:headerReference w:type="default" r:id="rId4"/>
      <w:footerReference w:type="default" r:id="rId5"/>
      <w:pgSz w:w="11900" w:h="16840" w:orient="portrait"/>
      <w:pgMar w:top="2097" w:right="991" w:bottom="1417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3</w:t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</w:rPr>
      <w:t>/2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940</wp:posOffset>
          </wp:positionH>
          <wp:positionV relativeFrom="page">
            <wp:posOffset>4526</wp:posOffset>
          </wp:positionV>
          <wp:extent cx="7538540" cy="130822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540" cy="1308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4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00ff"/>
      <w:sz w:val="22"/>
      <w:szCs w:val="22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