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8FFA" w14:textId="77777777" w:rsidR="00B94847" w:rsidRDefault="00B94847" w:rsidP="00B94847">
      <w:pPr>
        <w:spacing w:line="276" w:lineRule="auto"/>
        <w:jc w:val="both"/>
        <w:rPr>
          <w:b/>
          <w:color w:val="FF0000"/>
          <w:sz w:val="20"/>
          <w:szCs w:val="20"/>
          <w:u w:val="single"/>
        </w:rPr>
      </w:pPr>
    </w:p>
    <w:p w14:paraId="53213939" w14:textId="1445B410" w:rsidR="009F4E75" w:rsidRDefault="00B94847" w:rsidP="00CE531A">
      <w:pPr>
        <w:jc w:val="right"/>
        <w:rPr>
          <w:rFonts w:eastAsia="Calibri" w:cs="Times New Roman"/>
          <w:i/>
          <w:sz w:val="22"/>
          <w:szCs w:val="20"/>
        </w:rPr>
      </w:pPr>
      <w:r w:rsidRPr="00B94847">
        <w:rPr>
          <w:rFonts w:eastAsia="Calibri" w:cs="Times New Roman"/>
          <w:i/>
          <w:sz w:val="22"/>
          <w:szCs w:val="20"/>
        </w:rPr>
        <w:t>Materiał prasowy</w:t>
      </w:r>
    </w:p>
    <w:p w14:paraId="4C160377" w14:textId="0E64EED3" w:rsidR="00CE531A" w:rsidRPr="00CE531A" w:rsidRDefault="00924E67" w:rsidP="00CE531A">
      <w:pPr>
        <w:jc w:val="right"/>
        <w:rPr>
          <w:rFonts w:eastAsia="Calibri" w:cs="Times New Roman"/>
          <w:i/>
          <w:sz w:val="22"/>
          <w:szCs w:val="20"/>
        </w:rPr>
      </w:pPr>
      <w:r>
        <w:rPr>
          <w:rFonts w:eastAsia="Calibri" w:cs="Times New Roman"/>
          <w:i/>
          <w:sz w:val="22"/>
          <w:szCs w:val="20"/>
        </w:rPr>
        <w:t xml:space="preserve">Warszawa, </w:t>
      </w:r>
      <w:r w:rsidR="004968FE">
        <w:rPr>
          <w:rFonts w:eastAsia="Calibri" w:cs="Times New Roman"/>
          <w:i/>
          <w:sz w:val="22"/>
          <w:szCs w:val="20"/>
        </w:rPr>
        <w:t>5 grudnia</w:t>
      </w:r>
      <w:r w:rsidR="00CE531A">
        <w:rPr>
          <w:rFonts w:eastAsia="Calibri" w:cs="Times New Roman"/>
          <w:i/>
          <w:sz w:val="22"/>
          <w:szCs w:val="20"/>
        </w:rPr>
        <w:t xml:space="preserve"> 2017 r.</w:t>
      </w:r>
    </w:p>
    <w:p w14:paraId="3C9D119B" w14:textId="77777777" w:rsidR="0071531B" w:rsidRDefault="0071531B" w:rsidP="009F4E75">
      <w:pPr>
        <w:jc w:val="both"/>
        <w:rPr>
          <w:sz w:val="22"/>
          <w:szCs w:val="22"/>
        </w:rPr>
      </w:pPr>
    </w:p>
    <w:p w14:paraId="5B9A5E06" w14:textId="77777777" w:rsidR="00CE531A" w:rsidRDefault="00CE531A" w:rsidP="00CE531A">
      <w:pPr>
        <w:pStyle w:val="DomylnaA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3B56487" w14:textId="410B26A6" w:rsidR="00ED3C63" w:rsidRPr="00ED3C63" w:rsidRDefault="004968FE" w:rsidP="00ED3C63">
      <w:pPr>
        <w:pStyle w:val="p2"/>
        <w:spacing w:before="240"/>
        <w:jc w:val="center"/>
        <w:rPr>
          <w:rFonts w:asciiTheme="minorHAnsi" w:eastAsia="Verdana" w:hAnsiTheme="minorHAnsi" w:cs="Verdana"/>
          <w:b/>
          <w:bCs/>
          <w:color w:val="000000"/>
          <w:sz w:val="24"/>
          <w:szCs w:val="24"/>
          <w:u w:color="000000"/>
        </w:rPr>
      </w:pPr>
      <w:r w:rsidRPr="004968FE">
        <w:rPr>
          <w:rFonts w:asciiTheme="minorHAnsi" w:hAnsiTheme="minorHAnsi"/>
          <w:b/>
          <w:bCs/>
          <w:color w:val="000000"/>
          <w:sz w:val="24"/>
          <w:szCs w:val="24"/>
          <w:u w:color="000000"/>
        </w:rPr>
        <w:t>O znaczeniu badań biomechanicznych w zapasach</w:t>
      </w:r>
    </w:p>
    <w:p w14:paraId="20DE7360" w14:textId="0CD460E0" w:rsidR="00ED3C63" w:rsidRPr="00ED3C63" w:rsidRDefault="004968FE" w:rsidP="00ED3C63">
      <w:pPr>
        <w:pStyle w:val="p2"/>
        <w:spacing w:before="240"/>
        <w:jc w:val="both"/>
        <w:rPr>
          <w:rFonts w:asciiTheme="minorHAnsi" w:eastAsia="Verdana" w:hAnsiTheme="minorHAnsi" w:cs="Verdana"/>
          <w:b/>
          <w:bCs/>
          <w:color w:val="000000"/>
          <w:sz w:val="22"/>
          <w:szCs w:val="22"/>
          <w:u w:color="000000"/>
        </w:rPr>
      </w:pPr>
      <w:r w:rsidRPr="004968FE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Siła, szybkość, wytrzymałość, koordynacja i gibkość – to podstawowe zdolności motoryczne wykorzystywane w zapasach. Odpowiedzi na pytania które elementy są mocną stroną zawodnika, a które wymagają poprawy, dostarczą badania biomechaniczne. Przeszli je ostatnio czołowi polscy zapaśnicy w klinice ortopedii i medycyny sportowej Carolina </w:t>
      </w:r>
      <w:proofErr w:type="spellStart"/>
      <w:r w:rsidRPr="004968FE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>Medical</w:t>
      </w:r>
      <w:proofErr w:type="spellEnd"/>
      <w:r w:rsidRPr="004968FE">
        <w:rPr>
          <w:rFonts w:asciiTheme="minorHAnsi" w:hAnsiTheme="minorHAnsi"/>
          <w:b/>
          <w:bCs/>
          <w:color w:val="000000"/>
          <w:sz w:val="22"/>
          <w:szCs w:val="22"/>
          <w:u w:color="000000"/>
        </w:rPr>
        <w:t xml:space="preserve"> Center.</w:t>
      </w:r>
    </w:p>
    <w:p w14:paraId="2B37FE0A" w14:textId="77777777" w:rsidR="004968FE" w:rsidRDefault="004968FE" w:rsidP="004968FE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</w:rPr>
      </w:pP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O sukcesie w sporcie na najwyższym światowym poziomie decydują szczegóły. Aby móc osiągać więcej, sportowcy powinni mieć świadomość swoich mocnych stron i umieć je wykorzystywać w konfrontacji z przeciwnikiem. Równie ważna jest wiedza o własnych słabościach – pozwala ona dostosować proces treningowy do indywidualnych potrzeb zawodnika, by móc te </w:t>
      </w:r>
      <w:r>
        <w:rPr>
          <w:rFonts w:asciiTheme="minorHAnsi" w:hAnsiTheme="minorHAnsi"/>
          <w:color w:val="000000"/>
          <w:sz w:val="22"/>
          <w:szCs w:val="22"/>
          <w:u w:color="000000"/>
        </w:rPr>
        <w:t xml:space="preserve">niedoskonałości minimalizować. </w:t>
      </w:r>
    </w:p>
    <w:p w14:paraId="6DCF2F81" w14:textId="3F7F8DD3" w:rsidR="004968FE" w:rsidRDefault="004968FE" w:rsidP="004968FE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</w:rPr>
      </w:pP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W listopadzie Carolina </w:t>
      </w:r>
      <w:proofErr w:type="spellStart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>Medical</w:t>
      </w:r>
      <w:proofErr w:type="spellEnd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 Center podpisała umowę partnerską z Polskim Związkiem Zapaśniczym. </w:t>
      </w:r>
      <w:r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–</w:t>
      </w:r>
      <w:r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>Jako Partner Medyczny zapewniamy zawodnikom zrzeszonym w Związku opiekę z zakresu diagnostyki funkcjonalnej. Badania podsumowywane są raportem końcowym, a wnioski z niego płynące przekładane na indywidualny plan treningowy dla każdego zawodnika. Trener przygotowania motorycznego, na bieżąco monitoruje postępy treningowe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 – mówi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 xml:space="preserve">Łukasz </w:t>
      </w:r>
      <w:proofErr w:type="spellStart"/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Luboiński</w:t>
      </w:r>
      <w:proofErr w:type="spellEnd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, </w:t>
      </w:r>
      <w:r w:rsidR="003A2359">
        <w:rPr>
          <w:rFonts w:asciiTheme="minorHAnsi" w:hAnsiTheme="minorHAnsi"/>
          <w:b/>
          <w:color w:val="000000"/>
          <w:sz w:val="22"/>
          <w:szCs w:val="22"/>
          <w:u w:color="000000"/>
        </w:rPr>
        <w:t>Ordynator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 xml:space="preserve"> Carolina </w:t>
      </w:r>
      <w:proofErr w:type="spellStart"/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Medical</w:t>
      </w:r>
      <w:proofErr w:type="spellEnd"/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 xml:space="preserve"> Center</w:t>
      </w:r>
      <w:r>
        <w:rPr>
          <w:rFonts w:asciiTheme="minorHAnsi" w:hAnsiTheme="minorHAnsi"/>
          <w:color w:val="000000"/>
          <w:sz w:val="22"/>
          <w:szCs w:val="22"/>
          <w:u w:color="000000"/>
        </w:rPr>
        <w:t>.</w:t>
      </w:r>
    </w:p>
    <w:p w14:paraId="5332F8F3" w14:textId="77777777" w:rsidR="004968FE" w:rsidRDefault="004968FE" w:rsidP="004968FE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</w:rPr>
      </w:pP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Zawodnicy przeszli trzy rodzaje testów.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Badania biomechaniczne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 polegały na analizie wideo wyskoku – wysokości oraz mocy kończyn dolnych podczas wyskoku i zeskoku; następnie zawodnicy przeszli badanie </w:t>
      </w:r>
      <w:proofErr w:type="spellStart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>stabilograficzne</w:t>
      </w:r>
      <w:proofErr w:type="spellEnd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, podczas którego oceniano zdolności układu mięśni do utrzymywania stabilnej pozycji ciała podczas stania </w:t>
      </w:r>
      <w:proofErr w:type="spellStart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>jednonóż</w:t>
      </w:r>
      <w:proofErr w:type="spellEnd"/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>. To bardzo istotny pomiar szczególnie w kontekście zapobiegania kontuzjom – im słabsze mięśnie, tym gorsza stabilizacja, a co za tym idzie, większe ryzyko urazów. Określono również maksymalną wartość siły mięśniowe</w:t>
      </w:r>
      <w:r>
        <w:rPr>
          <w:rFonts w:asciiTheme="minorHAnsi" w:hAnsiTheme="minorHAnsi"/>
          <w:color w:val="000000"/>
          <w:sz w:val="22"/>
          <w:szCs w:val="22"/>
          <w:u w:color="000000"/>
        </w:rPr>
        <w:t>j podczas ruchu w danym stawie.</w:t>
      </w:r>
    </w:p>
    <w:p w14:paraId="33AA4AE6" w14:textId="77777777" w:rsidR="004968FE" w:rsidRDefault="004968FE" w:rsidP="004968FE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</w:rPr>
      </w:pP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Kolejnym etapem testów była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ocena motoryczna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. Polega ona na wykonaniu 7 ćwiczeń, których celem jest zidentyfikowanie ewentualnych ograniczeń funkcjonalnych i asymetrii ruchu. </w:t>
      </w:r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 xml:space="preserve">Zawodnicy przeszli również </w:t>
      </w:r>
      <w:r w:rsidRPr="004968FE">
        <w:rPr>
          <w:rFonts w:asciiTheme="minorHAnsi" w:hAnsiTheme="minorHAnsi"/>
          <w:b/>
          <w:i/>
          <w:color w:val="000000"/>
          <w:sz w:val="22"/>
          <w:szCs w:val="22"/>
          <w:u w:color="000000"/>
        </w:rPr>
        <w:t>analizę poziomu wytrzymałości siłowej</w:t>
      </w:r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 xml:space="preserve"> – wykonywali serię ćwiczeń z obciążeniem zewnętrznym – łącznie 25 minut pracy z intensywnością bliską 100 proc. Po zakończonym teście zawodnikom zmierzono poziom kwasu mlekowego i określono poziom ich wytrzymałości siłowej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 – tłumaczy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Dorian Łomża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,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trener przygotowania motorycznego</w:t>
      </w:r>
      <w:r>
        <w:rPr>
          <w:rFonts w:asciiTheme="minorHAnsi" w:hAnsiTheme="minorHAnsi"/>
          <w:color w:val="000000"/>
          <w:sz w:val="22"/>
          <w:szCs w:val="22"/>
          <w:u w:color="000000"/>
        </w:rPr>
        <w:t>.</w:t>
      </w:r>
    </w:p>
    <w:p w14:paraId="013688F2" w14:textId="0B1F3B4A" w:rsidR="004968FE" w:rsidRDefault="004968FE" w:rsidP="004968FE">
      <w:pPr>
        <w:pStyle w:val="p2"/>
        <w:spacing w:before="240"/>
        <w:jc w:val="both"/>
        <w:rPr>
          <w:rFonts w:asciiTheme="minorHAnsi" w:hAnsiTheme="minorHAnsi"/>
          <w:color w:val="000000"/>
          <w:sz w:val="22"/>
          <w:szCs w:val="22"/>
          <w:u w:color="000000"/>
        </w:rPr>
      </w:pPr>
      <w:r w:rsidRPr="00ED3C63"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>–</w:t>
      </w:r>
      <w:r>
        <w:rPr>
          <w:rFonts w:asciiTheme="minorHAnsi" w:hAnsiTheme="minorHAnsi"/>
          <w:i/>
          <w:iCs/>
          <w:color w:val="000000"/>
          <w:sz w:val="22"/>
          <w:szCs w:val="22"/>
          <w:u w:color="000000"/>
        </w:rPr>
        <w:t xml:space="preserve"> </w:t>
      </w:r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 xml:space="preserve">Cieszę się z nawiązania współpracy z Carolina </w:t>
      </w:r>
      <w:proofErr w:type="spellStart"/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>Medical</w:t>
      </w:r>
      <w:proofErr w:type="spellEnd"/>
      <w:r w:rsidRPr="004968FE">
        <w:rPr>
          <w:rFonts w:asciiTheme="minorHAnsi" w:hAnsiTheme="minorHAnsi"/>
          <w:i/>
          <w:color w:val="000000"/>
          <w:sz w:val="22"/>
          <w:szCs w:val="22"/>
          <w:u w:color="000000"/>
        </w:rPr>
        <w:t xml:space="preserve"> Center. Jestem bowiem w pełni przekonany o słuszności badań biomechanicznych. Ich wyniki dostarczyły nam wielu istotnych wskazówek dotyczących tego, jak pracować z poszczególnymi zawodnikami. Wiemy już jakie aspekty wymagają poprawy, teraz czeka nas konsekwentna praca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 – mówi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Andrzej Supron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 xml:space="preserve">, </w:t>
      </w:r>
      <w:r w:rsidRPr="004968FE">
        <w:rPr>
          <w:rFonts w:asciiTheme="minorHAnsi" w:hAnsiTheme="minorHAnsi"/>
          <w:b/>
          <w:color w:val="000000"/>
          <w:sz w:val="22"/>
          <w:szCs w:val="22"/>
          <w:u w:color="000000"/>
        </w:rPr>
        <w:t>Prezes Polskiego Związku Zapaśniczego</w:t>
      </w:r>
      <w:r w:rsidRPr="004968FE">
        <w:rPr>
          <w:rFonts w:asciiTheme="minorHAnsi" w:hAnsiTheme="minorHAnsi"/>
          <w:color w:val="000000"/>
          <w:sz w:val="22"/>
          <w:szCs w:val="22"/>
          <w:u w:color="000000"/>
        </w:rPr>
        <w:t>.</w:t>
      </w:r>
    </w:p>
    <w:p w14:paraId="4479006C" w14:textId="77777777" w:rsidR="00104264" w:rsidRDefault="00104264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</w:p>
    <w:p w14:paraId="45506807" w14:textId="77777777" w:rsidR="004968FE" w:rsidRPr="005A0210" w:rsidRDefault="004968FE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</w:p>
    <w:p w14:paraId="49877354" w14:textId="77777777" w:rsidR="004968FE" w:rsidRDefault="004968FE">
      <w:pPr>
        <w:spacing w:after="200" w:line="276" w:lineRule="auto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</w:pPr>
      <w:r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  <w:br w:type="page"/>
      </w:r>
    </w:p>
    <w:p w14:paraId="7112144F" w14:textId="4832377C" w:rsidR="005A0210" w:rsidRPr="00F4395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proofErr w:type="spellStart"/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  <w:lastRenderedPageBreak/>
        <w:t>Wi</w:t>
      </w:r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ęcej</w:t>
      </w:r>
      <w:proofErr w:type="spellEnd"/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informacji o</w:t>
      </w:r>
      <w:r w:rsidR="00B31C18"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</w:t>
      </w:r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F4395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w Warszawie na </w:t>
      </w:r>
      <w:hyperlink r:id="rId8" w:history="1">
        <w:r w:rsidR="00835768" w:rsidRPr="00F43950">
          <w:rPr>
            <w:rStyle w:val="Hipercze"/>
            <w:sz w:val="20"/>
            <w:szCs w:val="20"/>
          </w:rPr>
          <w:t>www.carolina.pl</w:t>
        </w:r>
      </w:hyperlink>
      <w:r w:rsidR="00835768" w:rsidRPr="00F43950">
        <w:rPr>
          <w:rStyle w:val="Hipercze"/>
          <w:sz w:val="20"/>
          <w:szCs w:val="20"/>
        </w:rPr>
        <w:t xml:space="preserve"> </w:t>
      </w:r>
      <w:r w:rsidR="00B31C18" w:rsidRPr="00F43950">
        <w:rPr>
          <w:sz w:val="20"/>
          <w:szCs w:val="20"/>
        </w:rPr>
        <w:t xml:space="preserve"> </w:t>
      </w:r>
    </w:p>
    <w:p w14:paraId="5DA21C2C" w14:textId="77777777" w:rsidR="00FF692C" w:rsidRPr="005A0210" w:rsidRDefault="00FF692C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</w:p>
    <w:p w14:paraId="2F1FBF65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Kontakt dla dziennikarzy: </w:t>
      </w:r>
    </w:p>
    <w:p w14:paraId="6FFE3F62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07D28D90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Jowita Niedźwiecka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ab/>
      </w:r>
    </w:p>
    <w:p w14:paraId="338D83A3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pt-PT" w:eastAsia="pl-PL"/>
        </w:rPr>
        <w:t>tel.: 885 990 904</w:t>
      </w:r>
    </w:p>
    <w:p w14:paraId="56FFD224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e-mail: jowita.niedzwiecka@carolina.pl</w:t>
      </w:r>
    </w:p>
    <w:p w14:paraId="2F2D8552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00607741" w14:textId="77777777" w:rsid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694C8316" w14:textId="77777777" w:rsidR="00954678" w:rsidRDefault="00954678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374DE0CC" w14:textId="77777777" w:rsidR="00954678" w:rsidRPr="005A0210" w:rsidRDefault="00954678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534F5035" w14:textId="64C9269D" w:rsidR="00757AB8" w:rsidRPr="00ED3C63" w:rsidRDefault="005A0210" w:rsidP="00ED3C6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***</w:t>
      </w:r>
    </w:p>
    <w:p w14:paraId="181166B6" w14:textId="670DB72B" w:rsidR="00CE531A" w:rsidRPr="009654C3" w:rsidRDefault="00CE531A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Cs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083411F7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Informacje o Carolina </w:t>
      </w:r>
      <w:proofErr w:type="spellStart"/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50A1F763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to pierwsza w Polsce prywatna plac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medyczna specjalizują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it-IT" w:eastAsia="pl-PL"/>
        </w:rPr>
        <w:t>ca si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 w leczeniu i prewencji uraz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układu mięśniowo-szkieletowego. Zatrudnia m.in.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specjalist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709C75D1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została także wybrana przez Europejską Unię Piłkarską (UEFA) do sprawowania opieki medycznej nad uczestnikami UEFA EURO 2012, a Międzynarodowa Federacja Piłkarska wyróżniła ją tytuł</w:t>
      </w:r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em FIFA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Clinic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of Excellence. </w:t>
      </w:r>
    </w:p>
    <w:p w14:paraId="3D60BF7F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439F4C9E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jest częścią Grupy LUX MED – lidera rynku prywatnych usług medycznych w Polsce.</w:t>
      </w:r>
    </w:p>
    <w:p w14:paraId="514B2F4D" w14:textId="77777777" w:rsidR="005A0210" w:rsidRPr="005A0210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4C627803" w14:textId="77777777" w:rsidR="00B439D9" w:rsidRPr="00C56A6F" w:rsidRDefault="005A0210" w:rsidP="004968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  <w:t>Wi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ęcej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informacji o 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można znaleźć na </w:t>
      </w:r>
      <w:hyperlink r:id="rId9" w:history="1">
        <w:r w:rsidRPr="005A0210">
          <w:rPr>
            <w:rFonts w:ascii="Calibri" w:eastAsia="Arial Unicode MS" w:hAnsi="Calibri" w:cs="Arial Unicode MS"/>
            <w:color w:val="0563C1"/>
            <w:sz w:val="20"/>
            <w:szCs w:val="20"/>
            <w:u w:val="single" w:color="0563C1"/>
            <w:bdr w:val="nil"/>
            <w:shd w:val="clear" w:color="auto" w:fill="FFFFFF"/>
            <w:lang w:eastAsia="pl-PL"/>
          </w:rPr>
          <w:t>www.carolina.pl</w:t>
        </w:r>
      </w:hyperlink>
    </w:p>
    <w:sectPr w:rsidR="00B439D9" w:rsidRPr="00C56A6F" w:rsidSect="00560B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DD5F0" w14:textId="77777777" w:rsidR="0035588C" w:rsidRDefault="0035588C" w:rsidP="003E6424">
      <w:r>
        <w:separator/>
      </w:r>
    </w:p>
  </w:endnote>
  <w:endnote w:type="continuationSeparator" w:id="0">
    <w:p w14:paraId="1068B336" w14:textId="77777777" w:rsidR="0035588C" w:rsidRDefault="0035588C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A25F" w14:textId="77777777" w:rsidR="00733567" w:rsidRDefault="00B12942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35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2107F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A457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FCAA" w14:textId="77777777" w:rsidR="003A2359" w:rsidRDefault="003A2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D588" w14:textId="77777777" w:rsidR="0035588C" w:rsidRDefault="0035588C" w:rsidP="003E6424">
      <w:r>
        <w:separator/>
      </w:r>
    </w:p>
  </w:footnote>
  <w:footnote w:type="continuationSeparator" w:id="0">
    <w:p w14:paraId="5AB6F6E4" w14:textId="77777777" w:rsidR="0035588C" w:rsidRDefault="0035588C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4909" w14:textId="77777777" w:rsidR="003A2359" w:rsidRDefault="003A23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F2C1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774A34B" wp14:editId="00A972CE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D7C2" w14:textId="77777777" w:rsidR="003A2359" w:rsidRDefault="003A2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4"/>
    <w:rsid w:val="000330CB"/>
    <w:rsid w:val="000376A5"/>
    <w:rsid w:val="00050917"/>
    <w:rsid w:val="00051A64"/>
    <w:rsid w:val="00082FE7"/>
    <w:rsid w:val="00083415"/>
    <w:rsid w:val="000B0B11"/>
    <w:rsid w:val="000C17BD"/>
    <w:rsid w:val="000D186A"/>
    <w:rsid w:val="000D66B2"/>
    <w:rsid w:val="000F1C99"/>
    <w:rsid w:val="000F4C2D"/>
    <w:rsid w:val="000F4C5B"/>
    <w:rsid w:val="00104264"/>
    <w:rsid w:val="00104CC0"/>
    <w:rsid w:val="001050D4"/>
    <w:rsid w:val="001052C0"/>
    <w:rsid w:val="001268E5"/>
    <w:rsid w:val="00145235"/>
    <w:rsid w:val="00145ACE"/>
    <w:rsid w:val="00147D14"/>
    <w:rsid w:val="001551AD"/>
    <w:rsid w:val="00156A16"/>
    <w:rsid w:val="00171094"/>
    <w:rsid w:val="00183CFC"/>
    <w:rsid w:val="00196DA1"/>
    <w:rsid w:val="001A2677"/>
    <w:rsid w:val="001A4098"/>
    <w:rsid w:val="001B0444"/>
    <w:rsid w:val="001C1FFF"/>
    <w:rsid w:val="001E18A6"/>
    <w:rsid w:val="001F45BF"/>
    <w:rsid w:val="001F7280"/>
    <w:rsid w:val="0022201F"/>
    <w:rsid w:val="00251235"/>
    <w:rsid w:val="00263207"/>
    <w:rsid w:val="00292CF9"/>
    <w:rsid w:val="002A47A5"/>
    <w:rsid w:val="002B3016"/>
    <w:rsid w:val="002D086D"/>
    <w:rsid w:val="00326513"/>
    <w:rsid w:val="00346DFB"/>
    <w:rsid w:val="0035588C"/>
    <w:rsid w:val="0037015D"/>
    <w:rsid w:val="003A2359"/>
    <w:rsid w:val="003A79C3"/>
    <w:rsid w:val="003B3BC8"/>
    <w:rsid w:val="003E5D2C"/>
    <w:rsid w:val="003E6424"/>
    <w:rsid w:val="0040173A"/>
    <w:rsid w:val="004100DA"/>
    <w:rsid w:val="00430537"/>
    <w:rsid w:val="00441A18"/>
    <w:rsid w:val="00483F2C"/>
    <w:rsid w:val="004968FE"/>
    <w:rsid w:val="004B4A86"/>
    <w:rsid w:val="004D547B"/>
    <w:rsid w:val="004E4B13"/>
    <w:rsid w:val="004E79C6"/>
    <w:rsid w:val="00517028"/>
    <w:rsid w:val="00560B44"/>
    <w:rsid w:val="005700E5"/>
    <w:rsid w:val="0058050A"/>
    <w:rsid w:val="0058391E"/>
    <w:rsid w:val="00597327"/>
    <w:rsid w:val="005A0210"/>
    <w:rsid w:val="005E4DEA"/>
    <w:rsid w:val="005E7B5D"/>
    <w:rsid w:val="00600B8A"/>
    <w:rsid w:val="006469BE"/>
    <w:rsid w:val="00650B58"/>
    <w:rsid w:val="0065555C"/>
    <w:rsid w:val="00681599"/>
    <w:rsid w:val="00683CA8"/>
    <w:rsid w:val="006936A6"/>
    <w:rsid w:val="006A2AB6"/>
    <w:rsid w:val="006B36EC"/>
    <w:rsid w:val="006C3E54"/>
    <w:rsid w:val="006C469C"/>
    <w:rsid w:val="006F5D1F"/>
    <w:rsid w:val="00710C1C"/>
    <w:rsid w:val="0071531B"/>
    <w:rsid w:val="00733567"/>
    <w:rsid w:val="00757AB8"/>
    <w:rsid w:val="00757FA2"/>
    <w:rsid w:val="0076740E"/>
    <w:rsid w:val="007D1E52"/>
    <w:rsid w:val="007F503A"/>
    <w:rsid w:val="0080177D"/>
    <w:rsid w:val="0082596B"/>
    <w:rsid w:val="008267FF"/>
    <w:rsid w:val="00835768"/>
    <w:rsid w:val="00840E33"/>
    <w:rsid w:val="00847115"/>
    <w:rsid w:val="0085708F"/>
    <w:rsid w:val="00861628"/>
    <w:rsid w:val="008B5029"/>
    <w:rsid w:val="00916522"/>
    <w:rsid w:val="00920645"/>
    <w:rsid w:val="00924E67"/>
    <w:rsid w:val="009262EE"/>
    <w:rsid w:val="00947991"/>
    <w:rsid w:val="00952BB3"/>
    <w:rsid w:val="00954678"/>
    <w:rsid w:val="00960E88"/>
    <w:rsid w:val="009654C3"/>
    <w:rsid w:val="00997CAC"/>
    <w:rsid w:val="009A3ECA"/>
    <w:rsid w:val="009A68D2"/>
    <w:rsid w:val="009F4E75"/>
    <w:rsid w:val="00A0089E"/>
    <w:rsid w:val="00A032E4"/>
    <w:rsid w:val="00A131CB"/>
    <w:rsid w:val="00A41834"/>
    <w:rsid w:val="00A5496E"/>
    <w:rsid w:val="00A63F2F"/>
    <w:rsid w:val="00A8763B"/>
    <w:rsid w:val="00A93730"/>
    <w:rsid w:val="00AC3BD5"/>
    <w:rsid w:val="00AD383D"/>
    <w:rsid w:val="00AD6C21"/>
    <w:rsid w:val="00AD700A"/>
    <w:rsid w:val="00AF65B1"/>
    <w:rsid w:val="00B07472"/>
    <w:rsid w:val="00B12942"/>
    <w:rsid w:val="00B31C18"/>
    <w:rsid w:val="00B34033"/>
    <w:rsid w:val="00B439D9"/>
    <w:rsid w:val="00B53DFC"/>
    <w:rsid w:val="00B81C8F"/>
    <w:rsid w:val="00B879B7"/>
    <w:rsid w:val="00B94847"/>
    <w:rsid w:val="00B96C9B"/>
    <w:rsid w:val="00BB1B51"/>
    <w:rsid w:val="00BC7F7B"/>
    <w:rsid w:val="00BD546B"/>
    <w:rsid w:val="00BD5939"/>
    <w:rsid w:val="00BD7966"/>
    <w:rsid w:val="00BE1E74"/>
    <w:rsid w:val="00C2551E"/>
    <w:rsid w:val="00C442F1"/>
    <w:rsid w:val="00C560B1"/>
    <w:rsid w:val="00C56A6F"/>
    <w:rsid w:val="00C802D1"/>
    <w:rsid w:val="00C968C2"/>
    <w:rsid w:val="00C97B35"/>
    <w:rsid w:val="00CA3A8F"/>
    <w:rsid w:val="00CA4167"/>
    <w:rsid w:val="00CD4E42"/>
    <w:rsid w:val="00CE531A"/>
    <w:rsid w:val="00CF0509"/>
    <w:rsid w:val="00D007B6"/>
    <w:rsid w:val="00D21DDD"/>
    <w:rsid w:val="00D22FA3"/>
    <w:rsid w:val="00D27FF0"/>
    <w:rsid w:val="00D30FBB"/>
    <w:rsid w:val="00D40C8F"/>
    <w:rsid w:val="00D470E4"/>
    <w:rsid w:val="00D6338D"/>
    <w:rsid w:val="00D87572"/>
    <w:rsid w:val="00DF0360"/>
    <w:rsid w:val="00DF14B4"/>
    <w:rsid w:val="00E15B6F"/>
    <w:rsid w:val="00E25144"/>
    <w:rsid w:val="00E66596"/>
    <w:rsid w:val="00E75745"/>
    <w:rsid w:val="00E90038"/>
    <w:rsid w:val="00EB76DF"/>
    <w:rsid w:val="00EC0FCF"/>
    <w:rsid w:val="00EC3568"/>
    <w:rsid w:val="00ED3C63"/>
    <w:rsid w:val="00EE5046"/>
    <w:rsid w:val="00F02DE0"/>
    <w:rsid w:val="00F108DB"/>
    <w:rsid w:val="00F43950"/>
    <w:rsid w:val="00F519AB"/>
    <w:rsid w:val="00F75A6D"/>
    <w:rsid w:val="00F83826"/>
    <w:rsid w:val="00F97D18"/>
    <w:rsid w:val="00FB51EF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C893"/>
  <w15:docId w15:val="{0D783FE3-EAE5-4AF8-AE01-A50FCA5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customStyle="1" w:styleId="DomylnaA">
    <w:name w:val="Domyślna A"/>
    <w:rsid w:val="00CE5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p2">
    <w:name w:val="p2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  <w:style w:type="paragraph" w:customStyle="1" w:styleId="p1">
    <w:name w:val="p1"/>
    <w:rsid w:val="00ED3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54545"/>
      <w:sz w:val="29"/>
      <w:szCs w:val="29"/>
      <w:u w:color="454545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olin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1916-4940-420C-BEB2-47DC07F1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3</cp:revision>
  <cp:lastPrinted>2017-07-03T09:38:00Z</cp:lastPrinted>
  <dcterms:created xsi:type="dcterms:W3CDTF">2017-12-05T13:16:00Z</dcterms:created>
  <dcterms:modified xsi:type="dcterms:W3CDTF">2017-12-08T08:24:00Z</dcterms:modified>
</cp:coreProperties>
</file>